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2DE" w:rsidRDefault="003102DE">
      <w:pPr>
        <w:pStyle w:val="newncpi0"/>
        <w:jc w:val="center"/>
      </w:pPr>
      <w:r>
        <w:rPr>
          <w:rStyle w:val="name"/>
        </w:rPr>
        <w:t>ПРИКАЗ </w:t>
      </w:r>
      <w:r>
        <w:rPr>
          <w:rStyle w:val="promulgator"/>
        </w:rPr>
        <w:t>ГОСУДАРСТВЕННОГО КОМИТЕТА ПО НАУКЕ И ТЕХНОЛОГИЯМ РЕСПУБЛИКИ БЕЛАРУСЬ</w:t>
      </w:r>
    </w:p>
    <w:p w:rsidR="003102DE" w:rsidRDefault="003102DE">
      <w:pPr>
        <w:pStyle w:val="newncpi"/>
        <w:ind w:firstLine="0"/>
        <w:jc w:val="center"/>
      </w:pPr>
      <w:r>
        <w:rPr>
          <w:rStyle w:val="datepr"/>
        </w:rPr>
        <w:t>4 декабря 2023 г.</w:t>
      </w:r>
      <w:r>
        <w:rPr>
          <w:rStyle w:val="number"/>
        </w:rPr>
        <w:t xml:space="preserve"> № 367</w:t>
      </w:r>
    </w:p>
    <w:p w:rsidR="003102DE" w:rsidRDefault="003102DE">
      <w:pPr>
        <w:pStyle w:val="titlencpi"/>
      </w:pPr>
      <w:r>
        <w:t>Об утверждении Методических рекомендаций</w:t>
      </w:r>
    </w:p>
    <w:p w:rsidR="003102DE" w:rsidRDefault="003102DE">
      <w:pPr>
        <w:pStyle w:val="preamble"/>
      </w:pPr>
      <w:r>
        <w:t>В соответствии с пунктом 1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 282, в целях совершенствования деятельности научно-технологических парков ПРИКАЗЫВАЮ:</w:t>
      </w:r>
    </w:p>
    <w:p w:rsidR="003102DE" w:rsidRDefault="003102DE">
      <w:pPr>
        <w:pStyle w:val="point"/>
      </w:pPr>
      <w:r>
        <w:t>1. Утвердить Методические рекомендации по разработке бизнес-проектов научно-технологических парков (далее – Методические рекомендации) (прилагаются).</w:t>
      </w:r>
    </w:p>
    <w:p w:rsidR="003102DE" w:rsidRDefault="003102DE">
      <w:pPr>
        <w:pStyle w:val="point"/>
      </w:pPr>
      <w:r>
        <w:t>2. Отделу правовой и кадровой работы разместить Методические рекомендации на официальном сайте ГКНТ в глобальной компьютерной сети Интернет;</w:t>
      </w:r>
    </w:p>
    <w:p w:rsidR="003102DE" w:rsidRDefault="003102DE">
      <w:pPr>
        <w:pStyle w:val="newncpi"/>
      </w:pPr>
      <w:proofErr w:type="gramStart"/>
      <w:r>
        <w:t>управлению</w:t>
      </w:r>
      <w:proofErr w:type="gramEnd"/>
      <w:r>
        <w:t xml:space="preserve"> инновационной политики довести настоящий приказ до сведения научно-технологических парков Республики Беларусь.</w:t>
      </w:r>
    </w:p>
    <w:p w:rsidR="003102DE" w:rsidRDefault="003102DE">
      <w:pPr>
        <w:pStyle w:val="point"/>
      </w:pPr>
      <w:r>
        <w:t>3. 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Коржицкого Д.Л.</w:t>
      </w:r>
    </w:p>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3102DE">
        <w:tc>
          <w:tcPr>
            <w:tcW w:w="2500" w:type="pct"/>
            <w:tcMar>
              <w:top w:w="0" w:type="dxa"/>
              <w:left w:w="6" w:type="dxa"/>
              <w:bottom w:w="0" w:type="dxa"/>
              <w:right w:w="6" w:type="dxa"/>
            </w:tcMar>
            <w:vAlign w:val="bottom"/>
            <w:hideMark/>
          </w:tcPr>
          <w:p w:rsidR="003102DE" w:rsidRDefault="003102DE">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3102DE" w:rsidRDefault="003102DE">
            <w:pPr>
              <w:pStyle w:val="newncpi0"/>
              <w:jc w:val="right"/>
            </w:pPr>
            <w:r>
              <w:rPr>
                <w:rStyle w:val="pers"/>
              </w:rPr>
              <w:t>С.В.Шлычков</w:t>
            </w:r>
          </w:p>
        </w:tc>
      </w:tr>
    </w:tbl>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3102DE">
        <w:tc>
          <w:tcPr>
            <w:tcW w:w="3485" w:type="pct"/>
            <w:tcMar>
              <w:top w:w="0" w:type="dxa"/>
              <w:left w:w="6" w:type="dxa"/>
              <w:bottom w:w="0" w:type="dxa"/>
              <w:right w:w="6" w:type="dxa"/>
            </w:tcMar>
            <w:hideMark/>
          </w:tcPr>
          <w:p w:rsidR="003102DE" w:rsidRDefault="003102DE">
            <w:pPr>
              <w:pStyle w:val="newncpi"/>
            </w:pPr>
            <w:r>
              <w:t> </w:t>
            </w:r>
          </w:p>
        </w:tc>
        <w:tc>
          <w:tcPr>
            <w:tcW w:w="1515" w:type="pct"/>
            <w:tcMar>
              <w:top w:w="0" w:type="dxa"/>
              <w:left w:w="6" w:type="dxa"/>
              <w:bottom w:w="0" w:type="dxa"/>
              <w:right w:w="6" w:type="dxa"/>
            </w:tcMar>
            <w:hideMark/>
          </w:tcPr>
          <w:p w:rsidR="003102DE" w:rsidRDefault="003102DE">
            <w:pPr>
              <w:pStyle w:val="capu1"/>
            </w:pPr>
            <w:r>
              <w:t>УТВЕРЖДЕНО</w:t>
            </w:r>
          </w:p>
          <w:p w:rsidR="003102DE" w:rsidRDefault="003102DE">
            <w:pPr>
              <w:pStyle w:val="cap1"/>
            </w:pPr>
            <w:r>
              <w:t>Приказ Председателя</w:t>
            </w:r>
            <w:r>
              <w:br/>
              <w:t>Государственного комитета</w:t>
            </w:r>
            <w:r>
              <w:br/>
              <w:t>по науке и технологиям</w:t>
            </w:r>
            <w:r>
              <w:br/>
              <w:t>Республики Беларусь</w:t>
            </w:r>
          </w:p>
          <w:p w:rsidR="003102DE" w:rsidRDefault="003102DE">
            <w:pPr>
              <w:pStyle w:val="cap1"/>
            </w:pPr>
            <w:r>
              <w:t>04.12.2023 № 367</w:t>
            </w:r>
          </w:p>
        </w:tc>
      </w:tr>
    </w:tbl>
    <w:p w:rsidR="003102DE" w:rsidRDefault="003102DE">
      <w:pPr>
        <w:pStyle w:val="titleu"/>
      </w:pPr>
      <w:r>
        <w:t>МЕТОДИЧЕСКИЕ РЕКОМЕНДАЦИИ</w:t>
      </w:r>
      <w:r>
        <w:br/>
        <w:t>по разработке бизнес-проектов научно-технологических парков</w:t>
      </w:r>
    </w:p>
    <w:p w:rsidR="003102DE" w:rsidRDefault="003102DE">
      <w:pPr>
        <w:pStyle w:val="numheader"/>
      </w:pPr>
      <w:r>
        <w:t>1. ОБЩИЕ ПОЛОЖЕНИЯ</w:t>
      </w:r>
    </w:p>
    <w:p w:rsidR="003102DE" w:rsidRDefault="003102DE">
      <w:pPr>
        <w:pStyle w:val="point"/>
      </w:pPr>
      <w:r>
        <w:t>1. Настоящие методические рекомендации по разработке бизнес-проектов научно-технологических парков (далее – методические рекомендации):</w:t>
      </w:r>
    </w:p>
    <w:p w:rsidR="003102DE" w:rsidRDefault="003102DE">
      <w:pPr>
        <w:pStyle w:val="newncpi"/>
      </w:pPr>
      <w:proofErr w:type="gramStart"/>
      <w:r>
        <w:t>предназначены</w:t>
      </w:r>
      <w:proofErr w:type="gramEnd"/>
      <w:r>
        <w:t xml:space="preserve"> для научно-технологических парков (далее – технопарк), а также государственных органов, иных государственных организаций, подчиненных Президенту Республики Беларусь,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в подчинении (ведении, составе) которых находятся технопарки;</w:t>
      </w:r>
    </w:p>
    <w:p w:rsidR="003102DE" w:rsidRDefault="003102DE">
      <w:pPr>
        <w:pStyle w:val="newncpi"/>
      </w:pPr>
      <w:proofErr w:type="gramStart"/>
      <w:r>
        <w:t>направлены</w:t>
      </w:r>
      <w:proofErr w:type="gramEnd"/>
      <w:r>
        <w:t xml:space="preserve"> на обеспечение единства методических подходов к разработке бизнес-проектов научно-технологических парков (далее – бизнес-проект).</w:t>
      </w:r>
    </w:p>
    <w:p w:rsidR="003102DE" w:rsidRDefault="003102DE">
      <w:pPr>
        <w:pStyle w:val="point"/>
      </w:pPr>
      <w:r>
        <w:t>2. В Методических рекомендациях используются основные термины и их определения в значениях, установленных Законом Республики Беларусь от 10 июля 2012 г. № 425-З «О государственной инновационной политике и инновационной деятельности».</w:t>
      </w:r>
    </w:p>
    <w:p w:rsidR="003102DE" w:rsidRDefault="003102DE">
      <w:pPr>
        <w:pStyle w:val="point"/>
      </w:pPr>
      <w:r>
        <w:t>3. Направления деятельности технопарка и пути оказания поддержки резидентам технопарка должны соответствовать требованиям статьи 26 Закона Республики Беларусь «О государственной инновационной политике и инновационной деятельности».</w:t>
      </w:r>
    </w:p>
    <w:p w:rsidR="003102DE" w:rsidRDefault="003102DE">
      <w:pPr>
        <w:pStyle w:val="point"/>
      </w:pPr>
      <w:r>
        <w:t>4. При создании технопарка должны учитываться:</w:t>
      </w:r>
    </w:p>
    <w:p w:rsidR="003102DE" w:rsidRDefault="003102DE">
      <w:pPr>
        <w:pStyle w:val="newncpi"/>
      </w:pPr>
      <w:proofErr w:type="gramStart"/>
      <w:r>
        <w:t>научно</w:t>
      </w:r>
      <w:proofErr w:type="gramEnd"/>
      <w:r>
        <w:t>-технический и инновационный потенциал региона, на территории которого планируется создание технопарка;</w:t>
      </w:r>
    </w:p>
    <w:p w:rsidR="003102DE" w:rsidRDefault="003102DE">
      <w:pPr>
        <w:pStyle w:val="newncpi"/>
      </w:pPr>
      <w:proofErr w:type="gramStart"/>
      <w:r>
        <w:lastRenderedPageBreak/>
        <w:t>наличие</w:t>
      </w:r>
      <w:proofErr w:type="gramEnd"/>
      <w:r>
        <w:t xml:space="preserve"> собственных площадей для размещения резидентов и (или) возможность их аренды у иных юридических лиц;</w:t>
      </w:r>
    </w:p>
    <w:p w:rsidR="003102DE" w:rsidRDefault="003102DE">
      <w:pPr>
        <w:pStyle w:val="newncpi"/>
      </w:pPr>
      <w:proofErr w:type="gramStart"/>
      <w:r>
        <w:t>наличие</w:t>
      </w:r>
      <w:proofErr w:type="gramEnd"/>
      <w:r>
        <w:t xml:space="preserve"> технологического и иного оборудования для оказания услуг резидентам, в том числе путем сдачи его в аренду;</w:t>
      </w:r>
    </w:p>
    <w:p w:rsidR="003102DE" w:rsidRDefault="003102DE">
      <w:pPr>
        <w:pStyle w:val="newncpi"/>
      </w:pPr>
      <w:proofErr w:type="gramStart"/>
      <w:r>
        <w:t>кадровый</w:t>
      </w:r>
      <w:proofErr w:type="gramEnd"/>
      <w:r>
        <w:t xml:space="preserve"> потенциал сотрудников юридического лица, планирующего создавать технопарк;</w:t>
      </w:r>
    </w:p>
    <w:p w:rsidR="003102DE" w:rsidRDefault="003102DE">
      <w:pPr>
        <w:pStyle w:val="newncpi"/>
      </w:pPr>
      <w:proofErr w:type="gramStart"/>
      <w:r>
        <w:t>возможность</w:t>
      </w:r>
      <w:proofErr w:type="gramEnd"/>
      <w:r>
        <w:t xml:space="preserve"> привлечения субъектов сервисного обслуживания для оказания услуг резидентам технопарка (при необходимости);</w:t>
      </w:r>
    </w:p>
    <w:p w:rsidR="003102DE" w:rsidRDefault="003102DE">
      <w:pPr>
        <w:pStyle w:val="newncpi"/>
      </w:pPr>
      <w:proofErr w:type="gramStart"/>
      <w:r>
        <w:t>возможность</w:t>
      </w:r>
      <w:proofErr w:type="gramEnd"/>
      <w:r>
        <w:t xml:space="preserve"> привлечения финансовых средств для обеспечения развития материально-технической базы технопарка;</w:t>
      </w:r>
    </w:p>
    <w:p w:rsidR="003102DE" w:rsidRDefault="003102DE">
      <w:pPr>
        <w:pStyle w:val="newncpi"/>
      </w:pPr>
      <w:proofErr w:type="gramStart"/>
      <w:r>
        <w:t>наличие</w:t>
      </w:r>
      <w:proofErr w:type="gramEnd"/>
      <w:r>
        <w:t xml:space="preserve"> юридических лиц и индивидуальных предпринимателей, претендующих на регистрацию в качестве резидентов технопарка;</w:t>
      </w:r>
    </w:p>
    <w:p w:rsidR="003102DE" w:rsidRDefault="003102DE">
      <w:pPr>
        <w:pStyle w:val="newncpi"/>
      </w:pPr>
      <w:proofErr w:type="gramStart"/>
      <w:r>
        <w:t>экономическая</w:t>
      </w:r>
      <w:proofErr w:type="gramEnd"/>
      <w:r>
        <w:t xml:space="preserve"> целесообразность создания технопарка.</w:t>
      </w:r>
    </w:p>
    <w:p w:rsidR="003102DE" w:rsidRDefault="003102DE">
      <w:pPr>
        <w:pStyle w:val="numheader"/>
      </w:pPr>
      <w:r>
        <w:t>2. МОДЕЛЬ ТЕХНОПАРКА</w:t>
      </w:r>
    </w:p>
    <w:p w:rsidR="003102DE" w:rsidRDefault="003102DE">
      <w:pPr>
        <w:pStyle w:val="point"/>
      </w:pPr>
      <w:r>
        <w:t>5. В целях реализации статьи 26 Закона Республики Беларусь «О государственной инновационной политике и инновационной деятельности» деятельность технопарка должна быть направлена на развитие предпринимательства в научной, научно-технической, инновационной сферах, создание условий для осуществления юридическими лицами и индивидуальными предпринимателями, являющимися резидентами технопарка, инновационной деятельности от поиска (разработки) нововведения до его реализации.</w:t>
      </w:r>
    </w:p>
    <w:p w:rsidR="003102DE" w:rsidRDefault="003102DE">
      <w:pPr>
        <w:pStyle w:val="point"/>
      </w:pPr>
      <w:r>
        <w:t>6. Бизнес-проект технопарка должен включать мероприятия по приведению модели деятельности технопарка в соответствие с перспективной «моделью», схематично приведенной в приложении 1.</w:t>
      </w:r>
    </w:p>
    <w:p w:rsidR="003102DE" w:rsidRDefault="003102DE">
      <w:pPr>
        <w:pStyle w:val="point"/>
      </w:pPr>
      <w:r>
        <w:t>7. Технопарк оказывает поддержку резидентам технопарка путем материально-технического, финансового, организационно-методического, информационного, консультационного и иного обеспечения, а также содействует в создании и развитии на его базе субъектов малого предпринимательства в сфере инновационной деятельности с последующей регистрацией их в качестве резидентов технопарка.</w:t>
      </w:r>
    </w:p>
    <w:p w:rsidR="003102DE" w:rsidRDefault="003102DE">
      <w:pPr>
        <w:pStyle w:val="newncpi"/>
      </w:pPr>
      <w:r>
        <w:t>Для реализации данных направлений технопарк:</w:t>
      </w:r>
    </w:p>
    <w:p w:rsidR="003102DE" w:rsidRDefault="003102DE">
      <w:pPr>
        <w:pStyle w:val="newncpi"/>
      </w:pPr>
      <w:proofErr w:type="gramStart"/>
      <w:r>
        <w:t>сотрудничает</w:t>
      </w:r>
      <w:proofErr w:type="gramEnd"/>
      <w:r>
        <w:t xml:space="preserve"> с Белорусским инновационным фондом, банками, венчурными организациями (фондами), бизнес-ангелами, учреждениями высшего образования, научными и иными организациями;</w:t>
      </w:r>
    </w:p>
    <w:p w:rsidR="003102DE" w:rsidRDefault="003102DE">
      <w:pPr>
        <w:pStyle w:val="newncpi"/>
      </w:pPr>
      <w:proofErr w:type="gramStart"/>
      <w:r>
        <w:t>оказывает</w:t>
      </w:r>
      <w:proofErr w:type="gramEnd"/>
      <w:r>
        <w:t xml:space="preserve"> услуги инновационного сервиса (инжиниринговые, консалтинговые, юридические, бухгалтерские, офисные, услуги по получению правовой охраны объектов права промышленной собственности и иные);</w:t>
      </w:r>
    </w:p>
    <w:p w:rsidR="003102DE" w:rsidRDefault="003102DE">
      <w:pPr>
        <w:pStyle w:val="newncpi"/>
      </w:pPr>
      <w:proofErr w:type="gramStart"/>
      <w:r>
        <w:t>привлекает</w:t>
      </w:r>
      <w:proofErr w:type="gramEnd"/>
      <w:r>
        <w:t xml:space="preserve"> для финансирования инновационных проектов резидентов технопарка финансовую поддержку Белорусского инновационного фонда или иных фондов, в том числе в виде предоставления инновационных ваучеров и грантов;</w:t>
      </w:r>
    </w:p>
    <w:p w:rsidR="003102DE" w:rsidRDefault="003102DE">
      <w:pPr>
        <w:pStyle w:val="newncpi"/>
      </w:pPr>
      <w:proofErr w:type="gramStart"/>
      <w:r>
        <w:t>реализует</w:t>
      </w:r>
      <w:proofErr w:type="gramEnd"/>
      <w:r>
        <w:t xml:space="preserve"> внутренние программы финансирования технопарком инновационных проектов резидентов, в том числе из средств фонда инновационного развития технопарка;</w:t>
      </w:r>
    </w:p>
    <w:p w:rsidR="003102DE" w:rsidRDefault="003102DE">
      <w:pPr>
        <w:pStyle w:val="newncpi"/>
      </w:pPr>
      <w:proofErr w:type="gramStart"/>
      <w:r>
        <w:t>реализует</w:t>
      </w:r>
      <w:proofErr w:type="gramEnd"/>
      <w:r>
        <w:t xml:space="preserve"> программы по акселерации, менторской поддержке, софтлендингу, бизнес-инкубированию субъектов малого инновационного предпринимательства;</w:t>
      </w:r>
    </w:p>
    <w:p w:rsidR="003102DE" w:rsidRDefault="003102DE">
      <w:pPr>
        <w:pStyle w:val="newncpi"/>
      </w:pPr>
      <w:proofErr w:type="gramStart"/>
      <w:r>
        <w:t>предоставляет</w:t>
      </w:r>
      <w:proofErr w:type="gramEnd"/>
      <w:r>
        <w:t xml:space="preserve"> резидентам инфраструктуру технической поддержки (центры коллективного пользования оборудованием, лаборатории, центры прототипирования и другое).</w:t>
      </w:r>
    </w:p>
    <w:p w:rsidR="003102DE" w:rsidRDefault="003102DE">
      <w:pPr>
        <w:pStyle w:val="numheader"/>
      </w:pPr>
      <w:r>
        <w:t>3. РАЗРАБОТКА БИЗНЕС-ПРОЕКТА ТЕХНОПАРКА</w:t>
      </w:r>
    </w:p>
    <w:p w:rsidR="003102DE" w:rsidRDefault="003102DE">
      <w:pPr>
        <w:pStyle w:val="point"/>
      </w:pPr>
      <w:r>
        <w:t xml:space="preserve">8. Бизнес-проект разрабатывается в соответствии с требованиями, определенными пунктом 6 Положения о порядке создания субъектов инновационной инфраструктуры, </w:t>
      </w:r>
      <w:r>
        <w:lastRenderedPageBreak/>
        <w:t>утвержденного Указом Президента Республики Беларусь от 3 января 2007 г. № 1 «Об утверждении Положения о порядке создания субъектов инновационной инфраструктуры».</w:t>
      </w:r>
    </w:p>
    <w:p w:rsidR="003102DE" w:rsidRDefault="003102DE">
      <w:pPr>
        <w:pStyle w:val="newncpi"/>
      </w:pPr>
      <w:r>
        <w:t>При разработке бизнес-проекта юридическое лицо, претендующее на регистрацию (продление срока действия регистрации) в качестве технопарка, руководствуется формой бизнес-проекта, определенной постановлением Совета Министров Республики Беларусь от 10 апреля 2007 г. № 459 «О мерах по реализации Указа Президента Республики Беларусь от 3 января 2007 г. № 1».</w:t>
      </w:r>
    </w:p>
    <w:p w:rsidR="003102DE" w:rsidRDefault="003102DE">
      <w:pPr>
        <w:pStyle w:val="point"/>
      </w:pPr>
      <w:r>
        <w:t>9. Бизнес-проект представляет собой документ, определяющий стратегию развития технопарка на три или более года и содержащий обоснованный прогноз его деятельности и развития, включая оценку ожидаемых результатов и планируемые значения основных показателей деятельности технопарка, а также мероприятия, инструменты, ресурсы и условия их достижения.</w:t>
      </w:r>
    </w:p>
    <w:p w:rsidR="003102DE" w:rsidRDefault="003102DE">
      <w:pPr>
        <w:pStyle w:val="point"/>
      </w:pPr>
      <w:r>
        <w:t>10. Бизнес-проект включает следующие структурные элементы (разделы):</w:t>
      </w:r>
    </w:p>
    <w:p w:rsidR="003102DE" w:rsidRDefault="003102DE">
      <w:pPr>
        <w:pStyle w:val="newncpi"/>
      </w:pPr>
      <w:proofErr w:type="gramStart"/>
      <w:r>
        <w:t>титульный</w:t>
      </w:r>
      <w:proofErr w:type="gramEnd"/>
      <w:r>
        <w:t xml:space="preserve"> лист;</w:t>
      </w:r>
    </w:p>
    <w:p w:rsidR="003102DE" w:rsidRDefault="003102DE">
      <w:pPr>
        <w:pStyle w:val="newncpi"/>
      </w:pPr>
      <w:proofErr w:type="gramStart"/>
      <w:r>
        <w:t>содержание</w:t>
      </w:r>
      <w:proofErr w:type="gramEnd"/>
      <w:r>
        <w:t>;</w:t>
      </w:r>
    </w:p>
    <w:p w:rsidR="003102DE" w:rsidRDefault="003102DE">
      <w:pPr>
        <w:pStyle w:val="newncpi"/>
      </w:pPr>
      <w:proofErr w:type="gramStart"/>
      <w:r>
        <w:t>резюме</w:t>
      </w:r>
      <w:proofErr w:type="gramEnd"/>
      <w:r>
        <w:t>;</w:t>
      </w:r>
    </w:p>
    <w:p w:rsidR="003102DE" w:rsidRDefault="003102DE">
      <w:pPr>
        <w:pStyle w:val="newncpi"/>
      </w:pPr>
      <w:proofErr w:type="gramStart"/>
      <w:r>
        <w:t>характеристика</w:t>
      </w:r>
      <w:proofErr w:type="gramEnd"/>
      <w:r>
        <w:t xml:space="preserve"> юридического лица и стратегия его развития;</w:t>
      </w:r>
    </w:p>
    <w:p w:rsidR="003102DE" w:rsidRDefault="003102DE">
      <w:pPr>
        <w:pStyle w:val="newncpi"/>
      </w:pPr>
      <w:proofErr w:type="gramStart"/>
      <w:r>
        <w:t>описание</w:t>
      </w:r>
      <w:proofErr w:type="gramEnd"/>
      <w:r>
        <w:t xml:space="preserve"> товаров (работ, услуг, имущественных прав на объекты интеллектуальной собственности);</w:t>
      </w:r>
    </w:p>
    <w:p w:rsidR="003102DE" w:rsidRDefault="003102DE">
      <w:pPr>
        <w:pStyle w:val="newncpi"/>
      </w:pPr>
      <w:proofErr w:type="gramStart"/>
      <w:r>
        <w:t>анализ</w:t>
      </w:r>
      <w:proofErr w:type="gramEnd"/>
      <w:r>
        <w:t xml:space="preserve"> рынков сбыта. Стратегия маркетинга;</w:t>
      </w:r>
    </w:p>
    <w:p w:rsidR="003102DE" w:rsidRDefault="003102DE">
      <w:pPr>
        <w:pStyle w:val="newncpi"/>
      </w:pPr>
      <w:proofErr w:type="gramStart"/>
      <w:r>
        <w:t>производственный</w:t>
      </w:r>
      <w:proofErr w:type="gramEnd"/>
      <w:r>
        <w:t xml:space="preserve"> план реализации проекта;</w:t>
      </w:r>
    </w:p>
    <w:p w:rsidR="003102DE" w:rsidRDefault="003102DE">
      <w:pPr>
        <w:pStyle w:val="newncpi"/>
      </w:pPr>
      <w:proofErr w:type="gramStart"/>
      <w:r>
        <w:t>организационный</w:t>
      </w:r>
      <w:proofErr w:type="gramEnd"/>
      <w:r>
        <w:t xml:space="preserve"> план реализации проекта;</w:t>
      </w:r>
    </w:p>
    <w:p w:rsidR="003102DE" w:rsidRDefault="003102DE">
      <w:pPr>
        <w:pStyle w:val="newncpi"/>
      </w:pPr>
      <w:proofErr w:type="gramStart"/>
      <w:r>
        <w:t>инвестиционный</w:t>
      </w:r>
      <w:proofErr w:type="gramEnd"/>
      <w:r>
        <w:t xml:space="preserve"> план реализации проекта;</w:t>
      </w:r>
    </w:p>
    <w:p w:rsidR="003102DE" w:rsidRDefault="003102DE">
      <w:pPr>
        <w:pStyle w:val="newncpi"/>
      </w:pPr>
      <w:proofErr w:type="gramStart"/>
      <w:r>
        <w:t>прогнозирование</w:t>
      </w:r>
      <w:proofErr w:type="gramEnd"/>
      <w:r>
        <w:t xml:space="preserve"> финансово-хозяйственной деятельности;</w:t>
      </w:r>
    </w:p>
    <w:p w:rsidR="003102DE" w:rsidRDefault="003102DE">
      <w:pPr>
        <w:pStyle w:val="newncpi"/>
      </w:pPr>
      <w:proofErr w:type="gramStart"/>
      <w:r>
        <w:t>показатели</w:t>
      </w:r>
      <w:proofErr w:type="gramEnd"/>
      <w:r>
        <w:t xml:space="preserve"> эффективности проекта;</w:t>
      </w:r>
    </w:p>
    <w:p w:rsidR="003102DE" w:rsidRDefault="003102DE">
      <w:pPr>
        <w:pStyle w:val="newncpi"/>
      </w:pPr>
      <w:proofErr w:type="gramStart"/>
      <w:r>
        <w:t>юридический</w:t>
      </w:r>
      <w:proofErr w:type="gramEnd"/>
      <w:r>
        <w:t xml:space="preserve"> план реализации проекта.</w:t>
      </w:r>
    </w:p>
    <w:p w:rsidR="003102DE" w:rsidRDefault="003102DE">
      <w:pPr>
        <w:pStyle w:val="point"/>
      </w:pPr>
      <w:r>
        <w:t>11. На титульном листе бизнес-проекта приводится полное наименование юридического лица, претендующего на регистрацию (продление срока действия регистрации) в качестве технопарка, наименование бизнес-проекта с указанием срока его реализации, информация о конфиденциальности документа.</w:t>
      </w:r>
    </w:p>
    <w:p w:rsidR="003102DE" w:rsidRDefault="003102DE">
      <w:pPr>
        <w:pStyle w:val="newncpi"/>
      </w:pPr>
      <w:r>
        <w:t>Бизнес-проект подписывается руководителем юридического лица, претендующего на регистрацию (продление срока действия регистрации) в качестве технопарка.</w:t>
      </w:r>
    </w:p>
    <w:p w:rsidR="003102DE" w:rsidRDefault="003102DE">
      <w:pPr>
        <w:pStyle w:val="newncpi"/>
      </w:pPr>
      <w:r>
        <w:t>В случае если бизнес-проектом предусматривается привлечение бюджетных средств, для государственных организаций, хозяйственных обществ, в которых Республика Беларусь либо административно-территориальная единица обладает акциями (долями в уставных фондах) в размере более 50 процентов, рекомендуется согласование бизнес-проекта с государственным органом (организацией), в подчинении (составе, системе) которого находятся такие организации либо в управление которого переданы находящиеся в государственной собственности акции (доли в уставных фондах) этих организаций.</w:t>
      </w:r>
    </w:p>
    <w:p w:rsidR="003102DE" w:rsidRDefault="003102DE">
      <w:pPr>
        <w:pStyle w:val="point"/>
      </w:pPr>
      <w:r>
        <w:t>12. В резюме отражается наименование организации-исполнителя бизнес-проекта, цель бизнес-проекта, задачи, путем реализации которых планируется обеспечить достижение цели, срок реализации бизнес-проекта, объемы и источники финансирования инвестиционных затрат, предполагаемые результаты реализации бизнес-проекта (с приложением информации в табличной форме согласно приложению 2).</w:t>
      </w:r>
    </w:p>
    <w:p w:rsidR="003102DE" w:rsidRDefault="003102DE">
      <w:pPr>
        <w:pStyle w:val="newncpi"/>
      </w:pPr>
      <w:r>
        <w:t>Рекомендуемый объем резюме (без учета табличной информации) 2–3 страницы.</w:t>
      </w:r>
    </w:p>
    <w:p w:rsidR="003102DE" w:rsidRDefault="003102DE">
      <w:pPr>
        <w:pStyle w:val="point"/>
      </w:pPr>
      <w:r>
        <w:t>13. В разделе «Характеристика юридического лица и стратегия его развития» отражаются:</w:t>
      </w:r>
    </w:p>
    <w:p w:rsidR="003102DE" w:rsidRDefault="003102DE">
      <w:pPr>
        <w:pStyle w:val="newncpi"/>
      </w:pPr>
      <w:proofErr w:type="gramStart"/>
      <w:r>
        <w:t>история</w:t>
      </w:r>
      <w:proofErr w:type="gramEnd"/>
      <w:r>
        <w:t xml:space="preserve"> создания;</w:t>
      </w:r>
    </w:p>
    <w:p w:rsidR="003102DE" w:rsidRDefault="003102DE">
      <w:pPr>
        <w:pStyle w:val="newncpi"/>
      </w:pPr>
      <w:proofErr w:type="gramStart"/>
      <w:r>
        <w:t>основные</w:t>
      </w:r>
      <w:proofErr w:type="gramEnd"/>
      <w:r>
        <w:t xml:space="preserve"> достижения в деятельности юридического лица;</w:t>
      </w:r>
    </w:p>
    <w:p w:rsidR="003102DE" w:rsidRDefault="003102DE">
      <w:pPr>
        <w:pStyle w:val="newncpi"/>
      </w:pPr>
      <w:proofErr w:type="gramStart"/>
      <w:r>
        <w:t>характеристика</w:t>
      </w:r>
      <w:proofErr w:type="gramEnd"/>
      <w:r>
        <w:t xml:space="preserve"> деятельности юридического лица, ее основные направления и особенности;</w:t>
      </w:r>
    </w:p>
    <w:p w:rsidR="003102DE" w:rsidRDefault="003102DE">
      <w:pPr>
        <w:pStyle w:val="newncpi"/>
      </w:pPr>
      <w:proofErr w:type="gramStart"/>
      <w:r>
        <w:lastRenderedPageBreak/>
        <w:t>характеристика</w:t>
      </w:r>
      <w:proofErr w:type="gramEnd"/>
      <w:r>
        <w:t xml:space="preserve"> имеющихся основных средств (материально-технической базы) юридического лица в целом, включая объекты технологической инфраструктуры (при их наличии), которые используются (могут использоваться) для осуществления функций в качестве технопарка (центр прототипирования, центр коллективного пользования оборудованием, лаборатории и другое);</w:t>
      </w:r>
    </w:p>
    <w:p w:rsidR="003102DE" w:rsidRDefault="003102DE">
      <w:pPr>
        <w:pStyle w:val="newncpi"/>
      </w:pPr>
      <w:proofErr w:type="gramStart"/>
      <w:r>
        <w:t>характеристика</w:t>
      </w:r>
      <w:proofErr w:type="gramEnd"/>
      <w:r>
        <w:t xml:space="preserve"> оказываемых услуг;</w:t>
      </w:r>
    </w:p>
    <w:p w:rsidR="003102DE" w:rsidRDefault="003102DE">
      <w:pPr>
        <w:pStyle w:val="newncpi"/>
      </w:pPr>
      <w:proofErr w:type="gramStart"/>
      <w:r>
        <w:t>основные</w:t>
      </w:r>
      <w:proofErr w:type="gramEnd"/>
      <w:r>
        <w:t xml:space="preserve"> показатели финансово-хозяйственной деятельности юридического лица;</w:t>
      </w:r>
    </w:p>
    <w:p w:rsidR="003102DE" w:rsidRDefault="003102DE">
      <w:pPr>
        <w:pStyle w:val="newncpi"/>
      </w:pPr>
      <w:proofErr w:type="gramStart"/>
      <w:r>
        <w:t>анализ</w:t>
      </w:r>
      <w:proofErr w:type="gramEnd"/>
      <w:r>
        <w:t xml:space="preserve"> научно-технического и инновационного потенциала региона, на территории которого планируется создание технопарка;</w:t>
      </w:r>
    </w:p>
    <w:p w:rsidR="003102DE" w:rsidRDefault="003102DE">
      <w:pPr>
        <w:pStyle w:val="newncpi"/>
      </w:pPr>
      <w:proofErr w:type="gramStart"/>
      <w:r>
        <w:t>описание</w:t>
      </w:r>
      <w:proofErr w:type="gramEnd"/>
      <w:r>
        <w:t xml:space="preserve"> стратегии развития юридического лица (главные цели и задачи);</w:t>
      </w:r>
    </w:p>
    <w:p w:rsidR="003102DE" w:rsidRDefault="003102DE">
      <w:pPr>
        <w:pStyle w:val="newncpi"/>
      </w:pPr>
      <w:proofErr w:type="gramStart"/>
      <w:r>
        <w:t>оценка</w:t>
      </w:r>
      <w:proofErr w:type="gramEnd"/>
      <w:r>
        <w:t xml:space="preserve"> кадрового потенциала сотрудников технопарка (юридического лица, претендующего на регистрацию в качестве технопарка), в том числе в сфере инновационного предпринимательства;</w:t>
      </w:r>
    </w:p>
    <w:p w:rsidR="003102DE" w:rsidRDefault="003102DE">
      <w:pPr>
        <w:pStyle w:val="newncpi"/>
      </w:pPr>
      <w:proofErr w:type="gramStart"/>
      <w:r>
        <w:t>перечень</w:t>
      </w:r>
      <w:proofErr w:type="gramEnd"/>
      <w:r>
        <w:t xml:space="preserve"> резидентов технопарка (при наличии), предполагаемых резидентов (при наличии) с указанием направлений их деятельности.</w:t>
      </w:r>
    </w:p>
    <w:p w:rsidR="003102DE" w:rsidRDefault="003102DE">
      <w:pPr>
        <w:pStyle w:val="point"/>
      </w:pPr>
      <w:r>
        <w:t>14. В разделе «Описание товаров (работ, услуг, имущественных прав на объекты интеллектуальной собственности)» отражаются:</w:t>
      </w:r>
    </w:p>
    <w:p w:rsidR="003102DE" w:rsidRDefault="003102DE">
      <w:pPr>
        <w:pStyle w:val="newncpi"/>
      </w:pPr>
      <w:proofErr w:type="gramStart"/>
      <w:r>
        <w:t>сведения</w:t>
      </w:r>
      <w:proofErr w:type="gramEnd"/>
      <w:r>
        <w:t xml:space="preserve"> о зарегистрированных технопарком (юридическим лицом, претендующим на регистрацию в качестве технопарка) и резидентами технопарка (зарегистрированными и предполагаемыми) охранных документах (патенты, свидетельства) на объекты права промышленной собственности и секретах производства (ноу-хау);</w:t>
      </w:r>
    </w:p>
    <w:p w:rsidR="003102DE" w:rsidRDefault="003102DE">
      <w:pPr>
        <w:pStyle w:val="newncpi"/>
      </w:pPr>
      <w:proofErr w:type="gramStart"/>
      <w:r>
        <w:t>информация</w:t>
      </w:r>
      <w:proofErr w:type="gramEnd"/>
      <w:r>
        <w:t xml:space="preserve"> о сотрудничестве технопарка с банками, венчурными организациями (фондами), бизнес-ангелами, учреждениями высшего образования, научными и иными организациями в целях обеспечения реализации направлений деятельности в соответствии со статьей 26 Закона Республики Беларусь «О государственной инновационной политике и инновационной деятельности»;</w:t>
      </w:r>
    </w:p>
    <w:p w:rsidR="003102DE" w:rsidRDefault="003102DE">
      <w:pPr>
        <w:pStyle w:val="newncpi"/>
      </w:pPr>
      <w:proofErr w:type="gramStart"/>
      <w:r>
        <w:t>информация</w:t>
      </w:r>
      <w:proofErr w:type="gramEnd"/>
      <w:r>
        <w:t xml:space="preserve"> о выполняемых (планируемых к выполнению) НИОК(Т)Р, описание и характеристики предполагаемых результатов исследований (при наличии);</w:t>
      </w:r>
    </w:p>
    <w:p w:rsidR="003102DE" w:rsidRDefault="003102DE">
      <w:pPr>
        <w:pStyle w:val="newncpi"/>
      </w:pPr>
      <w:proofErr w:type="gramStart"/>
      <w:r>
        <w:t>внутренние</w:t>
      </w:r>
      <w:proofErr w:type="gramEnd"/>
      <w:r>
        <w:t xml:space="preserve"> программы и подходы к финансированию технопарком инновационных проектов резидентов, в том числе из средств фонда инновационного развития технопарка (при наличии);</w:t>
      </w:r>
    </w:p>
    <w:p w:rsidR="003102DE" w:rsidRDefault="003102DE">
      <w:pPr>
        <w:pStyle w:val="newncpi"/>
      </w:pPr>
      <w:proofErr w:type="gramStart"/>
      <w:r>
        <w:t>запланированные</w:t>
      </w:r>
      <w:proofErr w:type="gramEnd"/>
      <w:r>
        <w:t xml:space="preserve"> работы по привлечению средств Белорусского инновационного фонда (государственная финансовая поддержка в виде предоставления инновационных ваучеров и грантов) или иных фондов для финансирования инновационных проектов резидентов технопарка.</w:t>
      </w:r>
    </w:p>
    <w:p w:rsidR="003102DE" w:rsidRDefault="003102DE">
      <w:pPr>
        <w:pStyle w:val="newncpi"/>
      </w:pPr>
      <w:r>
        <w:rPr>
          <w:i/>
          <w:iCs/>
        </w:rPr>
        <w:t>Справочно.</w:t>
      </w:r>
    </w:p>
    <w:p w:rsidR="003102DE" w:rsidRDefault="003102DE">
      <w:pPr>
        <w:pStyle w:val="newncpi"/>
      </w:pPr>
      <w:r>
        <w:rPr>
          <w:i/>
          <w:iCs/>
        </w:rPr>
        <w:t>Оказание Белорусским инновационным фондом государственной финансовой поддержки в виде предоставления инновационных ваучеров и грантов осуществляется в соответствии с Указом Президента Республики Беларусь от 20 мая 2013 г. № 229 «О некоторых мерах по стимулированию реализации инновационных проектов».</w:t>
      </w:r>
    </w:p>
    <w:p w:rsidR="003102DE" w:rsidRDefault="003102DE">
      <w:pPr>
        <w:pStyle w:val="newncpi"/>
      </w:pPr>
      <w:r>
        <w:rPr>
          <w:i/>
          <w:iCs/>
        </w:rPr>
        <w:t>Порядок предоставления инновационных ваучеров и грантов определен постановлением Совета Министров Республики Беларусь от 4 октября 2013 г. № 888 «О некоторых мерах по реализации Указа Президента Республики Беларусь от 20 мая 2013 г. № 229»;</w:t>
      </w:r>
    </w:p>
    <w:p w:rsidR="003102DE" w:rsidRDefault="003102DE">
      <w:pPr>
        <w:pStyle w:val="newncpi"/>
      </w:pPr>
      <w:proofErr w:type="gramStart"/>
      <w:r>
        <w:t>информация</w:t>
      </w:r>
      <w:proofErr w:type="gramEnd"/>
      <w:r>
        <w:t xml:space="preserve"> по оказываемым услугам, проводимым работам, производимым товарам, которые будет реализовывать технопарк и его резиденты, включая информацию о проведении бизнес-тренингов и семинаров, оказании услуг (инжиниринговых, консалтинговых, юридических, бухгалтерских, офисных, услуг по получению правовой охраны объектов права промышленной собственности и иных услуг с учетом положений статьи 26 Закона Республики Беларусь «О государственной инновационной политике и инновационной деятельности»).</w:t>
      </w:r>
    </w:p>
    <w:p w:rsidR="003102DE" w:rsidRDefault="003102DE">
      <w:pPr>
        <w:pStyle w:val="newncpi"/>
      </w:pPr>
      <w:r>
        <w:lastRenderedPageBreak/>
        <w:t>Кроме того, в данном разделе рекомендуется отразить конкретные инструменты и методы работы с резидентами технопарка на разных стадиях их развития, в том числе:</w:t>
      </w:r>
    </w:p>
    <w:p w:rsidR="003102DE" w:rsidRDefault="003102DE">
      <w:pPr>
        <w:pStyle w:val="newncpi"/>
      </w:pPr>
      <w:proofErr w:type="gramStart"/>
      <w:r>
        <w:t>действующие</w:t>
      </w:r>
      <w:proofErr w:type="gramEnd"/>
      <w:r>
        <w:t xml:space="preserve"> (планируемые) в технопарке программы по акселерации, менторской поддержке, софтлендингу, бизнес-инкубированию субъектов малого инновационного предпринимательства (с информацией об условиях участия резидентов в таких программах);</w:t>
      </w:r>
    </w:p>
    <w:p w:rsidR="003102DE" w:rsidRDefault="003102DE">
      <w:pPr>
        <w:pStyle w:val="newncpi"/>
      </w:pPr>
      <w:proofErr w:type="gramStart"/>
      <w:r>
        <w:t>стартап</w:t>
      </w:r>
      <w:proofErr w:type="gramEnd"/>
      <w:r>
        <w:t>-мероприятия (рекомендуется не реже одного раза в год) для привлечения стартапов в технопарк и оказания поддержки в виде предоставления услуг инновационного сервиса.</w:t>
      </w:r>
    </w:p>
    <w:p w:rsidR="003102DE" w:rsidRDefault="003102DE">
      <w:pPr>
        <w:pStyle w:val="newncpi"/>
      </w:pPr>
      <w:r>
        <w:t>Для оказания услуг резидентам технопарка в соответствии с законодательством могут привлекаться субъекты сервисного обслуживания.</w:t>
      </w:r>
    </w:p>
    <w:p w:rsidR="003102DE" w:rsidRDefault="003102DE">
      <w:pPr>
        <w:pStyle w:val="point"/>
      </w:pPr>
      <w:r>
        <w:t>15. Результаты анализа рынков сбыта являются основой для обоснования инвестиционных затрат. В разделе «Анализ рынков сбыта. Стратегия маркетинга» отражаются:</w:t>
      </w:r>
    </w:p>
    <w:p w:rsidR="003102DE" w:rsidRDefault="003102DE">
      <w:pPr>
        <w:pStyle w:val="newncpi"/>
      </w:pPr>
      <w:proofErr w:type="gramStart"/>
      <w:r>
        <w:t>ключевые</w:t>
      </w:r>
      <w:proofErr w:type="gramEnd"/>
      <w:r>
        <w:t xml:space="preserve"> моменты, демонстрирующие конкурентоспособность производимых товаров (работ, услуг), дается оценка потенциальных конкурентов, их слабые и сильные стороны;</w:t>
      </w:r>
    </w:p>
    <w:p w:rsidR="003102DE" w:rsidRDefault="003102DE">
      <w:pPr>
        <w:pStyle w:val="newncpi"/>
      </w:pPr>
      <w:proofErr w:type="gramStart"/>
      <w:r>
        <w:t>перспективность</w:t>
      </w:r>
      <w:proofErr w:type="gramEnd"/>
      <w:r>
        <w:t xml:space="preserve"> рынков сбыта, оценка емкости рынка на период реализации бизнес-проекта, наличие потенциальных резидентов технопарка, заинтересованных в услугах;</w:t>
      </w:r>
    </w:p>
    <w:p w:rsidR="003102DE" w:rsidRDefault="003102DE">
      <w:pPr>
        <w:pStyle w:val="newncpi"/>
      </w:pPr>
      <w:proofErr w:type="gramStart"/>
      <w:r>
        <w:t>основные</w:t>
      </w:r>
      <w:proofErr w:type="gramEnd"/>
      <w:r>
        <w:t xml:space="preserve"> направления стратегии маркетинга, дается оценка эффективности стратегии маркетинга юридического лица.</w:t>
      </w:r>
    </w:p>
    <w:p w:rsidR="003102DE" w:rsidRDefault="003102DE">
      <w:pPr>
        <w:pStyle w:val="point"/>
      </w:pPr>
      <w:r>
        <w:t>16. В разделе «Производственный план реализации проекта» отражается информация о прогнозе деятельности технопарка и резидентов технопарка на период реализации проекта по годам по следующим показателям (указываются планируемые значения):</w:t>
      </w:r>
    </w:p>
    <w:p w:rsidR="003102DE" w:rsidRDefault="003102DE">
      <w:pPr>
        <w:pStyle w:val="newncpi"/>
      </w:pPr>
      <w:proofErr w:type="gramStart"/>
      <w:r>
        <w:t>объем</w:t>
      </w:r>
      <w:proofErr w:type="gramEnd"/>
      <w:r>
        <w:t xml:space="preserve"> произведенной продукции (работ, услуг), в том числе на экспорт;</w:t>
      </w:r>
    </w:p>
    <w:p w:rsidR="003102DE" w:rsidRDefault="003102DE">
      <w:pPr>
        <w:pStyle w:val="newncpi"/>
      </w:pPr>
      <w:proofErr w:type="gramStart"/>
      <w:r>
        <w:t>количество</w:t>
      </w:r>
      <w:proofErr w:type="gramEnd"/>
      <w:r>
        <w:t xml:space="preserve"> созданных рабочих мест. </w:t>
      </w:r>
    </w:p>
    <w:p w:rsidR="003102DE" w:rsidRDefault="003102DE">
      <w:pPr>
        <w:pStyle w:val="newncpi"/>
      </w:pPr>
      <w:r>
        <w:t>Сведения по данному разделу приводятся в табличной форме согласно приложению 3.</w:t>
      </w:r>
    </w:p>
    <w:p w:rsidR="003102DE" w:rsidRDefault="003102DE">
      <w:pPr>
        <w:pStyle w:val="newncpi"/>
      </w:pPr>
      <w:r>
        <w:t>При наличии филиалов сведения приводятся по технопарку в целом, а также в разрезе филиалов.</w:t>
      </w:r>
    </w:p>
    <w:p w:rsidR="003102DE" w:rsidRDefault="003102DE">
      <w:pPr>
        <w:pStyle w:val="point"/>
      </w:pPr>
      <w:r>
        <w:t>17. В разделе «Организационный план реализации проекта» приводится организационная структура технопарка с детализацией функций должностных лиц в рамках проекта, план создания и организации деятельности технопарка с указанием конкретных мероприятий (работ) и сроков их выполнения на период реализации проекта, в том числе о:</w:t>
      </w:r>
    </w:p>
    <w:p w:rsidR="003102DE" w:rsidRDefault="003102DE">
      <w:pPr>
        <w:pStyle w:val="newncpi"/>
      </w:pPr>
      <w:proofErr w:type="gramStart"/>
      <w:r>
        <w:t>сотрудничестве</w:t>
      </w:r>
      <w:proofErr w:type="gramEnd"/>
      <w:r>
        <w:t xml:space="preserve"> с банками, венчурными организациями, фондами, бизнес-ангелами, учреждениями высшего образования, иными научными организациями (с указанием количества планируемых договоров);</w:t>
      </w:r>
    </w:p>
    <w:p w:rsidR="003102DE" w:rsidRDefault="003102DE">
      <w:pPr>
        <w:pStyle w:val="newncpi"/>
      </w:pPr>
      <w:proofErr w:type="gramStart"/>
      <w:r>
        <w:t>количестве</w:t>
      </w:r>
      <w:proofErr w:type="gramEnd"/>
      <w:r>
        <w:t xml:space="preserve"> планируемых к подаче заявок на получение инновационных ваучеров и грантов Белорусского инновационного фонда или финансирования из иных фондов, в том числе реализуемых в интересах государственных предприятий;</w:t>
      </w:r>
    </w:p>
    <w:p w:rsidR="003102DE" w:rsidRDefault="003102DE">
      <w:pPr>
        <w:pStyle w:val="newncpi"/>
      </w:pPr>
      <w:proofErr w:type="gramStart"/>
      <w:r>
        <w:t>плане</w:t>
      </w:r>
      <w:proofErr w:type="gramEnd"/>
      <w:r>
        <w:t xml:space="preserve"> создания программ инкубирования (развития резидента в течение первых 3 лет с момента вступления в технопарк), акселерации, менторской поддержки и софтлендинга резидентов;</w:t>
      </w:r>
    </w:p>
    <w:p w:rsidR="003102DE" w:rsidRDefault="003102DE">
      <w:pPr>
        <w:pStyle w:val="newncpi"/>
      </w:pPr>
      <w:proofErr w:type="gramStart"/>
      <w:r>
        <w:t>плане</w:t>
      </w:r>
      <w:proofErr w:type="gramEnd"/>
      <w:r>
        <w:t xml:space="preserve"> создания инфраструктуры поддержки резидентов технопарка (центры коллективного пользования оборудованием, лаборатории, центры прототипирования и другое).</w:t>
      </w:r>
    </w:p>
    <w:p w:rsidR="003102DE" w:rsidRDefault="003102DE">
      <w:pPr>
        <w:pStyle w:val="newncpi"/>
      </w:pPr>
      <w:r>
        <w:t>Кроме того, в данном разделе приводятся:</w:t>
      </w:r>
    </w:p>
    <w:p w:rsidR="003102DE" w:rsidRDefault="003102DE">
      <w:pPr>
        <w:pStyle w:val="newncpi"/>
      </w:pPr>
      <w:proofErr w:type="gramStart"/>
      <w:r>
        <w:t>информация</w:t>
      </w:r>
      <w:proofErr w:type="gramEnd"/>
      <w:r>
        <w:t xml:space="preserve"> об использовании площадей для реализации проекта;</w:t>
      </w:r>
    </w:p>
    <w:p w:rsidR="003102DE" w:rsidRDefault="003102DE">
      <w:pPr>
        <w:pStyle w:val="newncpi"/>
      </w:pPr>
      <w:proofErr w:type="gramStart"/>
      <w:r>
        <w:t>обоснование</w:t>
      </w:r>
      <w:proofErr w:type="gramEnd"/>
      <w:r>
        <w:t xml:space="preserve"> необходимости проведения капитального строительства (реконструкции, ремонта) с разбивкой по годам (указанием очередности) предполагаемых к использованию площадей;</w:t>
      </w:r>
    </w:p>
    <w:p w:rsidR="003102DE" w:rsidRDefault="003102DE">
      <w:pPr>
        <w:pStyle w:val="newncpi"/>
      </w:pPr>
      <w:proofErr w:type="gramStart"/>
      <w:r>
        <w:t>расчет</w:t>
      </w:r>
      <w:proofErr w:type="gramEnd"/>
      <w:r>
        <w:t xml:space="preserve"> численности и фонда оплаты труда работников технопарка;</w:t>
      </w:r>
    </w:p>
    <w:p w:rsidR="003102DE" w:rsidRDefault="003102DE">
      <w:pPr>
        <w:pStyle w:val="newncpi"/>
      </w:pPr>
      <w:proofErr w:type="gramStart"/>
      <w:r>
        <w:lastRenderedPageBreak/>
        <w:t>мероприятия</w:t>
      </w:r>
      <w:proofErr w:type="gramEnd"/>
      <w:r>
        <w:t xml:space="preserve"> по осуществлению и развитию направлений деятельности.</w:t>
      </w:r>
    </w:p>
    <w:p w:rsidR="003102DE" w:rsidRDefault="003102DE">
      <w:pPr>
        <w:pStyle w:val="point"/>
      </w:pPr>
      <w:r>
        <w:t>18. В разделе «Инвестиционный план реализации проекта» приводятся планируемые объемы и источники инвестиций с указанием направлений их использования по годам.</w:t>
      </w:r>
    </w:p>
    <w:p w:rsidR="003102DE" w:rsidRDefault="003102DE">
      <w:pPr>
        <w:pStyle w:val="newncpi"/>
      </w:pPr>
      <w:r>
        <w:t>В случае привлечения бюджетных средств указываются источники финансирования (республиканский централизованный инновационный фонд, средства республиканского бюджета, предусмотренные на научную, научно-техническую и инновационную деятельность, средства местных инновационных фондов) и направления их использования: основные средства (научное, технологическое и иное оборудование, приборы и комплектующие изделия), приобретаемые для организации деятельности и развития материально-технической базы технопарка, либо капитальные расходы.</w:t>
      </w:r>
    </w:p>
    <w:p w:rsidR="003102DE" w:rsidRDefault="003102DE">
      <w:pPr>
        <w:pStyle w:val="newncpi"/>
      </w:pPr>
      <w:r>
        <w:t>В качестве источников финансирования проекта могут рассматриваться также средства фонда инновационного развития технопарка, дополнительный выпуск акций, кредиты банков, целевые займы и другие источники, не запрещенные законодательством Республики Беларусь.</w:t>
      </w:r>
    </w:p>
    <w:p w:rsidR="003102DE" w:rsidRDefault="003102DE">
      <w:pPr>
        <w:pStyle w:val="point"/>
      </w:pPr>
      <w:r>
        <w:t>19. В разделе «Прогнозирование финансово-хозяйственной деятельности» приводится прогноз показателей финансово-хозяйственной деятельности технопарка на период реализации проекта по годам, в том числе (указываются планируемые значения) выручка (с указанием источников), налоговые отчисления в бюджет.</w:t>
      </w:r>
    </w:p>
    <w:p w:rsidR="003102DE" w:rsidRDefault="003102DE">
      <w:pPr>
        <w:pStyle w:val="newncpi"/>
      </w:pPr>
      <w:r>
        <w:t>Сведения по данному разделу приводятся в табличной форме согласно приложению 4.</w:t>
      </w:r>
    </w:p>
    <w:p w:rsidR="003102DE" w:rsidRDefault="003102DE">
      <w:pPr>
        <w:pStyle w:val="point"/>
      </w:pPr>
      <w:r>
        <w:t>20. В разделе «Показатели эффективности проекта» приводятся:</w:t>
      </w:r>
    </w:p>
    <w:p w:rsidR="003102DE" w:rsidRDefault="003102DE">
      <w:pPr>
        <w:pStyle w:val="newncpi"/>
      </w:pPr>
      <w:proofErr w:type="gramStart"/>
      <w:r>
        <w:t>расчет</w:t>
      </w:r>
      <w:proofErr w:type="gramEnd"/>
      <w:r>
        <w:t xml:space="preserve"> показателей эффективности проекта по годам реализации (в том числе отток и приток наличности, другое);</w:t>
      </w:r>
    </w:p>
    <w:p w:rsidR="003102DE" w:rsidRDefault="003102DE">
      <w:pPr>
        <w:pStyle w:val="newncpi"/>
      </w:pPr>
      <w:proofErr w:type="gramStart"/>
      <w:r>
        <w:t>расчет</w:t>
      </w:r>
      <w:proofErr w:type="gramEnd"/>
      <w:r>
        <w:t xml:space="preserve"> окупаемости государственной поддержки проекта по годам реализации;</w:t>
      </w:r>
    </w:p>
    <w:p w:rsidR="003102DE" w:rsidRDefault="003102DE">
      <w:pPr>
        <w:pStyle w:val="newncpi"/>
      </w:pPr>
      <w:proofErr w:type="gramStart"/>
      <w:r>
        <w:t>планируемая</w:t>
      </w:r>
      <w:proofErr w:type="gramEnd"/>
      <w:r>
        <w:t xml:space="preserve"> экономическая и социальная эффективность проекта.</w:t>
      </w:r>
    </w:p>
    <w:p w:rsidR="003102DE" w:rsidRDefault="003102DE">
      <w:pPr>
        <w:pStyle w:val="newncpi"/>
      </w:pPr>
      <w:r>
        <w:t>Расчет периода окупаемости государственной поддержки производится как отношение бюджетной поддержки к объему совокупных налоговых отчислений резидентов технопарка. Допускается упрощенный расчет данного показателя, при котором объем совокупных налоговых отчислений резидентов технопарка определяется как прогнозируемый объем выручки от реализации продукции (работ, услуг), умноженный на коэффициент 0,2.</w:t>
      </w:r>
    </w:p>
    <w:p w:rsidR="003102DE" w:rsidRDefault="003102DE">
      <w:pPr>
        <w:pStyle w:val="newncpi"/>
      </w:pPr>
      <w:r>
        <w:t>Рекомендуемый период окупаемости государственной поддержки – не более 7 лет после ввода объекта в эксплуатацию (очереди строительства).</w:t>
      </w:r>
    </w:p>
    <w:p w:rsidR="003102DE" w:rsidRDefault="003102DE">
      <w:pPr>
        <w:pStyle w:val="newncpi"/>
      </w:pPr>
      <w:r>
        <w:t>Сведения по данному разделу приводятся в табличной форме согласно приложениям 5 и 6.</w:t>
      </w:r>
    </w:p>
    <w:p w:rsidR="003102DE" w:rsidRDefault="003102DE">
      <w:pPr>
        <w:pStyle w:val="point"/>
      </w:pPr>
      <w:r>
        <w:t>21. В разделе «Юридический план реализации проекта» приводятся:</w:t>
      </w:r>
    </w:p>
    <w:p w:rsidR="003102DE" w:rsidRDefault="003102DE">
      <w:pPr>
        <w:pStyle w:val="newncpi"/>
      </w:pPr>
      <w:proofErr w:type="gramStart"/>
      <w:r>
        <w:t>юридические</w:t>
      </w:r>
      <w:proofErr w:type="gramEnd"/>
      <w:r>
        <w:t xml:space="preserve"> особенности реализации проекта и функционирования организации в качестве технопарка;</w:t>
      </w:r>
    </w:p>
    <w:p w:rsidR="003102DE" w:rsidRDefault="003102DE">
      <w:pPr>
        <w:pStyle w:val="newncpi"/>
      </w:pPr>
      <w:proofErr w:type="gramStart"/>
      <w:r>
        <w:t>прогнозируемые</w:t>
      </w:r>
      <w:proofErr w:type="gramEnd"/>
      <w:r>
        <w:t xml:space="preserve"> сроки разработки и утверждения либо актуализации положений, регулирующих арендную деятельность технопарка, использования фондов инновационного развития технопарка и иные;</w:t>
      </w:r>
    </w:p>
    <w:p w:rsidR="003102DE" w:rsidRDefault="003102DE">
      <w:pPr>
        <w:pStyle w:val="newncpi"/>
      </w:pPr>
      <w:proofErr w:type="gramStart"/>
      <w:r>
        <w:t>организационно</w:t>
      </w:r>
      <w:proofErr w:type="gramEnd"/>
      <w:r>
        <w:t>-правовая форма технопарка;</w:t>
      </w:r>
    </w:p>
    <w:p w:rsidR="003102DE" w:rsidRDefault="003102DE">
      <w:pPr>
        <w:pStyle w:val="newncpi"/>
      </w:pPr>
      <w:proofErr w:type="gramStart"/>
      <w:r>
        <w:t>наименование</w:t>
      </w:r>
      <w:proofErr w:type="gramEnd"/>
      <w:r>
        <w:t xml:space="preserve"> учредителей технопарка;</w:t>
      </w:r>
    </w:p>
    <w:p w:rsidR="003102DE" w:rsidRDefault="003102DE">
      <w:pPr>
        <w:pStyle w:val="newncpi"/>
      </w:pPr>
      <w:proofErr w:type="gramStart"/>
      <w:r>
        <w:t>применяемые</w:t>
      </w:r>
      <w:proofErr w:type="gramEnd"/>
      <w:r>
        <w:t xml:space="preserve"> льготы.</w:t>
      </w:r>
    </w:p>
    <w:p w:rsidR="003102DE" w:rsidRDefault="003102DE">
      <w:pPr>
        <w:pStyle w:val="point"/>
      </w:pPr>
      <w:r>
        <w:t>22. При разработке бизнес-проекта могут использоваться иные таблицы, уточняющие и детализирующие необходимые данные.</w:t>
      </w:r>
    </w:p>
    <w:p w:rsidR="003102DE" w:rsidRDefault="003102DE">
      <w:pPr>
        <w:pStyle w:val="point"/>
      </w:pPr>
      <w:r>
        <w:t>23. Пример оформления бизнес-проекта приведен в приложении 7.</w:t>
      </w:r>
    </w:p>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3102DE">
        <w:tc>
          <w:tcPr>
            <w:tcW w:w="3750" w:type="pct"/>
            <w:tcMar>
              <w:top w:w="0" w:type="dxa"/>
              <w:left w:w="6" w:type="dxa"/>
              <w:bottom w:w="0" w:type="dxa"/>
              <w:right w:w="6" w:type="dxa"/>
            </w:tcMar>
            <w:hideMark/>
          </w:tcPr>
          <w:p w:rsidR="003102DE" w:rsidRDefault="003102DE">
            <w:pPr>
              <w:pStyle w:val="newncpi"/>
            </w:pPr>
            <w:r>
              <w:t> </w:t>
            </w:r>
          </w:p>
        </w:tc>
        <w:tc>
          <w:tcPr>
            <w:tcW w:w="1250" w:type="pct"/>
            <w:tcMar>
              <w:top w:w="0" w:type="dxa"/>
              <w:left w:w="6" w:type="dxa"/>
              <w:bottom w:w="0" w:type="dxa"/>
              <w:right w:w="6" w:type="dxa"/>
            </w:tcMar>
            <w:hideMark/>
          </w:tcPr>
          <w:p w:rsidR="003102DE" w:rsidRDefault="003102DE">
            <w:pPr>
              <w:pStyle w:val="append1"/>
              <w:jc w:val="right"/>
            </w:pPr>
            <w:r>
              <w:t>Приложение 1</w:t>
            </w:r>
          </w:p>
        </w:tc>
      </w:tr>
    </w:tbl>
    <w:p w:rsidR="003102DE" w:rsidRDefault="003102DE">
      <w:pPr>
        <w:pStyle w:val="titlep"/>
      </w:pPr>
      <w:r>
        <w:t>Перспективная «модель» технопарка</w:t>
      </w:r>
    </w:p>
    <w:p w:rsidR="003102DE" w:rsidRDefault="003102DE">
      <w:pPr>
        <w:pStyle w:val="newncpi0"/>
        <w:jc w:val="center"/>
      </w:pPr>
      <w:r>
        <w:rPr>
          <w:noProof/>
        </w:rPr>
        <w:lastRenderedPageBreak/>
        <w:drawing>
          <wp:inline distT="0" distB="0" distL="0" distR="0">
            <wp:extent cx="5934075" cy="4048125"/>
            <wp:effectExtent l="0" t="0" r="9525" b="9525"/>
            <wp:docPr id="1" name="Рисунок 1" descr="C:\NCPI_CLIENT\EKBD\Texts\u623e2585.files\0200000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u623e2585.files\02000001jpg.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5934075" cy="4048125"/>
                    </a:xfrm>
                    <a:prstGeom prst="rect">
                      <a:avLst/>
                    </a:prstGeom>
                    <a:noFill/>
                    <a:ln>
                      <a:noFill/>
                    </a:ln>
                  </pic:spPr>
                </pic:pic>
              </a:graphicData>
            </a:graphic>
          </wp:inline>
        </w:drawing>
      </w:r>
    </w:p>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3102DE">
        <w:tc>
          <w:tcPr>
            <w:tcW w:w="3750" w:type="pct"/>
            <w:tcMar>
              <w:top w:w="0" w:type="dxa"/>
              <w:left w:w="6" w:type="dxa"/>
              <w:bottom w:w="0" w:type="dxa"/>
              <w:right w:w="6" w:type="dxa"/>
            </w:tcMar>
            <w:hideMark/>
          </w:tcPr>
          <w:p w:rsidR="003102DE" w:rsidRDefault="003102DE">
            <w:pPr>
              <w:pStyle w:val="newncpi"/>
            </w:pPr>
            <w:r>
              <w:t> </w:t>
            </w:r>
          </w:p>
        </w:tc>
        <w:tc>
          <w:tcPr>
            <w:tcW w:w="1250" w:type="pct"/>
            <w:tcMar>
              <w:top w:w="0" w:type="dxa"/>
              <w:left w:w="6" w:type="dxa"/>
              <w:bottom w:w="0" w:type="dxa"/>
              <w:right w:w="6" w:type="dxa"/>
            </w:tcMar>
            <w:hideMark/>
          </w:tcPr>
          <w:p w:rsidR="003102DE" w:rsidRDefault="003102DE">
            <w:pPr>
              <w:pStyle w:val="append1"/>
              <w:jc w:val="right"/>
            </w:pPr>
            <w:r>
              <w:t>Приложение 2</w:t>
            </w:r>
          </w:p>
        </w:tc>
      </w:tr>
    </w:tbl>
    <w:p w:rsidR="003102DE" w:rsidRDefault="003102DE">
      <w:pPr>
        <w:pStyle w:val="titlep"/>
      </w:pPr>
      <w:r>
        <w:t>Объемы и источники финансирования инвестиционных затрат, предполагаемые результаты</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7"/>
        <w:gridCol w:w="5242"/>
        <w:gridCol w:w="884"/>
        <w:gridCol w:w="886"/>
        <w:gridCol w:w="884"/>
        <w:gridCol w:w="884"/>
      </w:tblGrid>
      <w:tr w:rsidR="003102DE">
        <w:trPr>
          <w:trHeight w:val="238"/>
        </w:trPr>
        <w:tc>
          <w:tcPr>
            <w:tcW w:w="303" w:type="pct"/>
            <w:vMerge w:val="restart"/>
            <w:tcBorders>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w:t>
            </w:r>
            <w:r>
              <w:br/>
              <w:t>п/п</w:t>
            </w:r>
          </w:p>
        </w:tc>
        <w:tc>
          <w:tcPr>
            <w:tcW w:w="28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Наименование показателя</w:t>
            </w:r>
          </w:p>
        </w:tc>
        <w:tc>
          <w:tcPr>
            <w:tcW w:w="1893" w:type="pct"/>
            <w:gridSpan w:val="4"/>
            <w:tcBorders>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Значение показателя по годам реализации проекта</w:t>
            </w:r>
          </w:p>
        </w:tc>
      </w:tr>
      <w:tr w:rsidR="003102DE">
        <w:trPr>
          <w:trHeight w:val="238"/>
        </w:trPr>
        <w:tc>
          <w:tcPr>
            <w:tcW w:w="0" w:type="auto"/>
            <w:vMerge/>
            <w:tcBorders>
              <w:bottom w:val="single" w:sz="4" w:space="0" w:color="auto"/>
              <w:right w:val="single" w:sz="4" w:space="0" w:color="auto"/>
            </w:tcBorders>
            <w:vAlign w:val="center"/>
            <w:hideMark/>
          </w:tcPr>
          <w:p w:rsidR="003102DE" w:rsidRDefault="003102D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102DE" w:rsidRDefault="003102DE">
            <w:pPr>
              <w:rPr>
                <w:rFonts w:eastAsiaTheme="minorEastAsia"/>
                <w:sz w:val="20"/>
                <w:szCs w:val="20"/>
              </w:rPr>
            </w:pP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финансирования, тыс. </w:t>
            </w:r>
            <w:proofErr w:type="gramStart"/>
            <w:r>
              <w:t>рублей,</w:t>
            </w:r>
            <w:r>
              <w:br/>
              <w:t>в</w:t>
            </w:r>
            <w:proofErr w:type="gramEnd"/>
            <w:r>
              <w:t xml:space="preserve"> том числе: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республиканский</w:t>
            </w:r>
            <w:proofErr w:type="gramEnd"/>
            <w:r>
              <w:rPr>
                <w:i/>
                <w:iCs/>
              </w:rPr>
              <w:t xml:space="preserve"> бюджет, из них: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1.1.1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средства</w:t>
            </w:r>
            <w:proofErr w:type="gramEnd"/>
            <w:r>
              <w:rPr>
                <w:i/>
                <w:iCs/>
              </w:rPr>
              <w:t xml:space="preserve"> республиканского бюджета, предусмотренные на научную, научно-техническую и инновационную деятельность</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1.1.2</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республиканский</w:t>
            </w:r>
            <w:proofErr w:type="gramEnd"/>
            <w:r>
              <w:rPr>
                <w:i/>
                <w:iCs/>
              </w:rPr>
              <w:t xml:space="preserve"> централизованный инновационный фонд</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1.2</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местные</w:t>
            </w:r>
            <w:proofErr w:type="gramEnd"/>
            <w:r>
              <w:rPr>
                <w:i/>
                <w:iCs/>
              </w:rPr>
              <w:t xml:space="preserve"> инновационные фонды</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1.3</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собственные</w:t>
            </w:r>
            <w:proofErr w:type="gramEnd"/>
            <w:r>
              <w:rPr>
                <w:i/>
                <w:iCs/>
              </w:rPr>
              <w:t xml:space="preserve"> средства</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1.4</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средства</w:t>
            </w:r>
            <w:proofErr w:type="gramEnd"/>
            <w:r>
              <w:rPr>
                <w:i/>
                <w:iCs/>
              </w:rPr>
              <w:t xml:space="preserve"> фонда инновационного развития технопарка</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1.5</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международная</w:t>
            </w:r>
            <w:proofErr w:type="gramEnd"/>
            <w:r>
              <w:rPr>
                <w:i/>
                <w:iCs/>
              </w:rPr>
              <w:t xml:space="preserve"> техническая помощь</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1.6</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прочие</w:t>
            </w:r>
            <w:proofErr w:type="gramEnd"/>
            <w:r>
              <w:rPr>
                <w:i/>
                <w:iCs/>
              </w:rPr>
              <w:t xml:space="preserve"> (описать источники)</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2</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Прогнозируемое количество резидентов, единиц</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3</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Прогнозируемая среднесписочная численность работников резидентов технопарка, единиц</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4</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отгруженной (выполненной) резидентами технопарка продукции (работ, услуг) (без НДС),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4.1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в</w:t>
            </w:r>
            <w:proofErr w:type="gramEnd"/>
            <w:r>
              <w:rPr>
                <w:i/>
                <w:iCs/>
              </w:rPr>
              <w:t xml:space="preserve"> том числе инновационной продукции (работ, услуг)</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5</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оказания услуг технопарком (без НДС),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5.1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в</w:t>
            </w:r>
            <w:proofErr w:type="gramEnd"/>
            <w:r>
              <w:rPr>
                <w:i/>
                <w:iCs/>
              </w:rPr>
              <w:t xml:space="preserve"> том числе резидентам технопарка</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6</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Простой срок окупаемости государственной поддержки, лет</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7</w:t>
            </w:r>
          </w:p>
        </w:tc>
        <w:tc>
          <w:tcPr>
            <w:tcW w:w="2804"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Динамический срок окупаемости государственной поддержки, лет</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tcBorders>
            <w:tcMar>
              <w:top w:w="0" w:type="dxa"/>
              <w:left w:w="6" w:type="dxa"/>
              <w:bottom w:w="0" w:type="dxa"/>
              <w:right w:w="6" w:type="dxa"/>
            </w:tcMar>
            <w:hideMark/>
          </w:tcPr>
          <w:p w:rsidR="003102DE" w:rsidRDefault="003102DE">
            <w:pPr>
              <w:pStyle w:val="table10"/>
            </w:pPr>
            <w:r>
              <w:t> </w:t>
            </w:r>
          </w:p>
        </w:tc>
      </w:tr>
    </w:tbl>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3102DE">
        <w:tc>
          <w:tcPr>
            <w:tcW w:w="3750" w:type="pct"/>
            <w:tcMar>
              <w:top w:w="0" w:type="dxa"/>
              <w:left w:w="6" w:type="dxa"/>
              <w:bottom w:w="0" w:type="dxa"/>
              <w:right w:w="6" w:type="dxa"/>
            </w:tcMar>
            <w:hideMark/>
          </w:tcPr>
          <w:p w:rsidR="003102DE" w:rsidRDefault="003102DE">
            <w:pPr>
              <w:pStyle w:val="newncpi"/>
            </w:pPr>
            <w:r>
              <w:lastRenderedPageBreak/>
              <w:t> </w:t>
            </w:r>
          </w:p>
        </w:tc>
        <w:tc>
          <w:tcPr>
            <w:tcW w:w="1250" w:type="pct"/>
            <w:tcMar>
              <w:top w:w="0" w:type="dxa"/>
              <w:left w:w="6" w:type="dxa"/>
              <w:bottom w:w="0" w:type="dxa"/>
              <w:right w:w="6" w:type="dxa"/>
            </w:tcMar>
            <w:hideMark/>
          </w:tcPr>
          <w:p w:rsidR="003102DE" w:rsidRDefault="003102DE">
            <w:pPr>
              <w:pStyle w:val="append1"/>
              <w:jc w:val="right"/>
            </w:pPr>
            <w:r>
              <w:t>Приложение 3</w:t>
            </w:r>
          </w:p>
        </w:tc>
      </w:tr>
    </w:tbl>
    <w:p w:rsidR="003102DE" w:rsidRDefault="003102DE">
      <w:pPr>
        <w:pStyle w:val="titlep"/>
      </w:pPr>
      <w:r>
        <w:t>Прогноз деятельности технопарка и резидентов по годам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9"/>
        <w:gridCol w:w="5242"/>
        <w:gridCol w:w="884"/>
        <w:gridCol w:w="886"/>
        <w:gridCol w:w="884"/>
        <w:gridCol w:w="882"/>
      </w:tblGrid>
      <w:tr w:rsidR="003102DE">
        <w:trPr>
          <w:trHeight w:val="238"/>
        </w:trPr>
        <w:tc>
          <w:tcPr>
            <w:tcW w:w="304" w:type="pct"/>
            <w:vMerge w:val="restart"/>
            <w:tcBorders>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w:t>
            </w:r>
            <w:r>
              <w:br/>
              <w:t>п/п</w:t>
            </w:r>
          </w:p>
        </w:tc>
        <w:tc>
          <w:tcPr>
            <w:tcW w:w="28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Наименование показателя</w:t>
            </w:r>
          </w:p>
        </w:tc>
        <w:tc>
          <w:tcPr>
            <w:tcW w:w="1892" w:type="pct"/>
            <w:gridSpan w:val="4"/>
            <w:tcBorders>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Значение показателя по годам реализации проекта</w:t>
            </w:r>
          </w:p>
        </w:tc>
      </w:tr>
      <w:tr w:rsidR="003102DE">
        <w:trPr>
          <w:trHeight w:val="238"/>
        </w:trPr>
        <w:tc>
          <w:tcPr>
            <w:tcW w:w="0" w:type="auto"/>
            <w:vMerge/>
            <w:tcBorders>
              <w:bottom w:val="single" w:sz="4" w:space="0" w:color="auto"/>
              <w:right w:val="single" w:sz="4" w:space="0" w:color="auto"/>
            </w:tcBorders>
            <w:vAlign w:val="center"/>
            <w:hideMark/>
          </w:tcPr>
          <w:p w:rsidR="003102DE" w:rsidRDefault="003102D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102DE" w:rsidRDefault="003102DE">
            <w:pPr>
              <w:rPr>
                <w:rFonts w:eastAsiaTheme="minorEastAsia"/>
                <w:sz w:val="20"/>
                <w:szCs w:val="20"/>
              </w:rPr>
            </w:pP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Общая площадь недвижимого имущества, кв. м</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2</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Площади, сдаваемые в аренду резидентам, кв. м</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3</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произведенной продукции (работ, услуг) технопарком, тыс. рублей (без НДС</w:t>
            </w:r>
            <w:proofErr w:type="gramStart"/>
            <w:r>
              <w:t>),</w:t>
            </w:r>
            <w:r>
              <w:br/>
              <w:t>в</w:t>
            </w:r>
            <w:proofErr w:type="gramEnd"/>
            <w:r>
              <w:t xml:space="preserve"> том числе:</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3.1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объем</w:t>
            </w:r>
            <w:proofErr w:type="gramEnd"/>
            <w:r>
              <w:rPr>
                <w:i/>
                <w:iCs/>
              </w:rPr>
              <w:t xml:space="preserve"> оказания услуг резидентам технопарка,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3.2</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на</w:t>
            </w:r>
            <w:proofErr w:type="gramEnd"/>
            <w:r>
              <w:rPr>
                <w:i/>
                <w:iCs/>
              </w:rPr>
              <w:t xml:space="preserve"> экспорт</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4</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Выручка технопарка от реализации продукции (с НДС),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5</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Прибыль (убыток) технопарка от текущей деятельности,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6</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Прибыль (убыток) технопарка до налогообложения,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7</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Чистая прибыль (убыток) технопарка,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8</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Доля выручки от аренды недвижимого имущества в общей выручке технопарка, полученной от резидентов, процентов</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9</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Количество вновь создаваемых и (или) модернизируемых рабочих мест технопарком и резидентами, единиц</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9.1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в</w:t>
            </w:r>
            <w:proofErr w:type="gramEnd"/>
            <w:r>
              <w:rPr>
                <w:i/>
                <w:iCs/>
              </w:rPr>
              <w:t xml:space="preserve"> том числе резидентами технопарка</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10</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произведенной продукции (работ, услуг) резидентами технопарка (без НДС),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4" w:type="pct"/>
            <w:tcBorders>
              <w:top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10.1</w:t>
            </w:r>
          </w:p>
        </w:tc>
        <w:tc>
          <w:tcPr>
            <w:tcW w:w="2804"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в</w:t>
            </w:r>
            <w:proofErr w:type="gramEnd"/>
            <w:r>
              <w:rPr>
                <w:i/>
                <w:iCs/>
              </w:rPr>
              <w:t xml:space="preserve"> том числе на экспорт</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tcBorders>
            <w:tcMar>
              <w:top w:w="0" w:type="dxa"/>
              <w:left w:w="6" w:type="dxa"/>
              <w:bottom w:w="0" w:type="dxa"/>
              <w:right w:w="6" w:type="dxa"/>
            </w:tcMar>
            <w:hideMark/>
          </w:tcPr>
          <w:p w:rsidR="003102DE" w:rsidRDefault="003102DE">
            <w:pPr>
              <w:pStyle w:val="table10"/>
            </w:pPr>
            <w:r>
              <w:t> </w:t>
            </w:r>
          </w:p>
        </w:tc>
      </w:tr>
    </w:tbl>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3102DE">
        <w:tc>
          <w:tcPr>
            <w:tcW w:w="3750" w:type="pct"/>
            <w:tcMar>
              <w:top w:w="0" w:type="dxa"/>
              <w:left w:w="6" w:type="dxa"/>
              <w:bottom w:w="0" w:type="dxa"/>
              <w:right w:w="6" w:type="dxa"/>
            </w:tcMar>
            <w:hideMark/>
          </w:tcPr>
          <w:p w:rsidR="003102DE" w:rsidRDefault="003102DE">
            <w:pPr>
              <w:pStyle w:val="newncpi"/>
            </w:pPr>
            <w:r>
              <w:t> </w:t>
            </w:r>
          </w:p>
        </w:tc>
        <w:tc>
          <w:tcPr>
            <w:tcW w:w="1250" w:type="pct"/>
            <w:tcMar>
              <w:top w:w="0" w:type="dxa"/>
              <w:left w:w="6" w:type="dxa"/>
              <w:bottom w:w="0" w:type="dxa"/>
              <w:right w:w="6" w:type="dxa"/>
            </w:tcMar>
            <w:hideMark/>
          </w:tcPr>
          <w:p w:rsidR="003102DE" w:rsidRDefault="003102DE">
            <w:pPr>
              <w:pStyle w:val="append1"/>
              <w:jc w:val="right"/>
            </w:pPr>
            <w:r>
              <w:t>Приложение 4</w:t>
            </w:r>
          </w:p>
        </w:tc>
      </w:tr>
    </w:tbl>
    <w:p w:rsidR="003102DE" w:rsidRDefault="003102DE">
      <w:pPr>
        <w:pStyle w:val="titlep"/>
      </w:pPr>
      <w:r>
        <w:t>Показатели эффективности хозяйственной деятельности технопарка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7"/>
        <w:gridCol w:w="4107"/>
        <w:gridCol w:w="1135"/>
        <w:gridCol w:w="884"/>
        <w:gridCol w:w="886"/>
        <w:gridCol w:w="884"/>
        <w:gridCol w:w="884"/>
      </w:tblGrid>
      <w:tr w:rsidR="003102DE">
        <w:trPr>
          <w:trHeight w:val="238"/>
        </w:trPr>
        <w:tc>
          <w:tcPr>
            <w:tcW w:w="303" w:type="pct"/>
            <w:vMerge w:val="restart"/>
            <w:tcBorders>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w:t>
            </w:r>
            <w:r>
              <w:br/>
              <w:t>п/п</w:t>
            </w:r>
          </w:p>
        </w:tc>
        <w:tc>
          <w:tcPr>
            <w:tcW w:w="219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Виды доходов и затрат, наименование показателей</w:t>
            </w:r>
          </w:p>
        </w:tc>
        <w:tc>
          <w:tcPr>
            <w:tcW w:w="60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Базовый период</w:t>
            </w:r>
          </w:p>
        </w:tc>
        <w:tc>
          <w:tcPr>
            <w:tcW w:w="1893" w:type="pct"/>
            <w:gridSpan w:val="4"/>
            <w:tcBorders>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Значение показателя по годам реализации проекта</w:t>
            </w:r>
          </w:p>
        </w:tc>
      </w:tr>
      <w:tr w:rsidR="003102DE">
        <w:trPr>
          <w:trHeight w:val="238"/>
        </w:trPr>
        <w:tc>
          <w:tcPr>
            <w:tcW w:w="0" w:type="auto"/>
            <w:vMerge/>
            <w:tcBorders>
              <w:bottom w:val="single" w:sz="4" w:space="0" w:color="auto"/>
              <w:right w:val="single" w:sz="4" w:space="0" w:color="auto"/>
            </w:tcBorders>
            <w:vAlign w:val="center"/>
            <w:hideMark/>
          </w:tcPr>
          <w:p w:rsidR="003102DE" w:rsidRDefault="003102D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102DE" w:rsidRDefault="003102D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102DE" w:rsidRDefault="003102DE">
            <w:pPr>
              <w:rPr>
                <w:rFonts w:eastAsiaTheme="minorEastAsia"/>
                <w:sz w:val="20"/>
                <w:szCs w:val="20"/>
              </w:rPr>
            </w:pP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w:t>
            </w:r>
          </w:p>
        </w:tc>
        <w:tc>
          <w:tcPr>
            <w:tcW w:w="2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Чистая прибыль по организации, тыс. рублей</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2</w:t>
            </w:r>
          </w:p>
        </w:tc>
        <w:tc>
          <w:tcPr>
            <w:tcW w:w="2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Чистый доход по организации, тыс. рублей</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3</w:t>
            </w:r>
          </w:p>
        </w:tc>
        <w:tc>
          <w:tcPr>
            <w:tcW w:w="2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Рентабельность продаж (оборота), процентов</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4</w:t>
            </w:r>
          </w:p>
        </w:tc>
        <w:tc>
          <w:tcPr>
            <w:tcW w:w="2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Рентабельность реализованной продукции (услуг), процентов</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5</w:t>
            </w:r>
          </w:p>
        </w:tc>
        <w:tc>
          <w:tcPr>
            <w:tcW w:w="2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Прогнозируемый объем совокупных налоговых поступлений в бюджет*, тыс. </w:t>
            </w:r>
            <w:proofErr w:type="gramStart"/>
            <w:r>
              <w:t>рублей,</w:t>
            </w:r>
            <w:r>
              <w:br/>
              <w:t>в</w:t>
            </w:r>
            <w:proofErr w:type="gramEnd"/>
            <w:r>
              <w:t xml:space="preserve"> том числе:</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5.1</w:t>
            </w:r>
          </w:p>
        </w:tc>
        <w:tc>
          <w:tcPr>
            <w:tcW w:w="21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по</w:t>
            </w:r>
            <w:proofErr w:type="gramEnd"/>
            <w:r>
              <w:rPr>
                <w:i/>
                <w:iCs/>
              </w:rPr>
              <w:t xml:space="preserve"> технопарку</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5.2</w:t>
            </w:r>
          </w:p>
        </w:tc>
        <w:tc>
          <w:tcPr>
            <w:tcW w:w="2197"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по</w:t>
            </w:r>
            <w:proofErr w:type="gramEnd"/>
            <w:r>
              <w:rPr>
                <w:i/>
                <w:iCs/>
              </w:rPr>
              <w:t xml:space="preserve"> резидентам технопарка</w:t>
            </w:r>
          </w:p>
        </w:tc>
        <w:tc>
          <w:tcPr>
            <w:tcW w:w="607"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tcBorders>
            <w:tcMar>
              <w:top w:w="0" w:type="dxa"/>
              <w:left w:w="6" w:type="dxa"/>
              <w:bottom w:w="0" w:type="dxa"/>
              <w:right w:w="6" w:type="dxa"/>
            </w:tcMar>
            <w:hideMark/>
          </w:tcPr>
          <w:p w:rsidR="003102DE" w:rsidRDefault="003102DE">
            <w:pPr>
              <w:pStyle w:val="table10"/>
            </w:pPr>
            <w:r>
              <w:t> </w:t>
            </w:r>
          </w:p>
        </w:tc>
      </w:tr>
    </w:tbl>
    <w:p w:rsidR="003102DE" w:rsidRDefault="003102DE">
      <w:pPr>
        <w:pStyle w:val="newncpi"/>
      </w:pPr>
      <w:r>
        <w:t> </w:t>
      </w:r>
    </w:p>
    <w:p w:rsidR="003102DE" w:rsidRDefault="003102DE">
      <w:pPr>
        <w:pStyle w:val="snoskiline"/>
      </w:pPr>
      <w:r>
        <w:t>______________________________</w:t>
      </w:r>
    </w:p>
    <w:p w:rsidR="003102DE" w:rsidRDefault="003102DE">
      <w:pPr>
        <w:pStyle w:val="snoski"/>
        <w:spacing w:after="240"/>
      </w:pPr>
      <w:r>
        <w:t>* При расчете показателя учитываются налоги, сборы и платежи, включенные в таблицу 4–16 приложения 4 к Правилам по разработке бизнес-планов инвестиционных проектов, утвержденным постановлением Министерства экономики Республики Беларусь от 31.08.2005 № 158.</w:t>
      </w:r>
    </w:p>
    <w:tbl>
      <w:tblPr>
        <w:tblW w:w="5000" w:type="pct"/>
        <w:tblCellMar>
          <w:left w:w="0" w:type="dxa"/>
          <w:right w:w="0" w:type="dxa"/>
        </w:tblCellMar>
        <w:tblLook w:val="04A0" w:firstRow="1" w:lastRow="0" w:firstColumn="1" w:lastColumn="0" w:noHBand="0" w:noVBand="1"/>
      </w:tblPr>
      <w:tblGrid>
        <w:gridCol w:w="7018"/>
        <w:gridCol w:w="2339"/>
      </w:tblGrid>
      <w:tr w:rsidR="003102DE">
        <w:tc>
          <w:tcPr>
            <w:tcW w:w="3750" w:type="pct"/>
            <w:tcMar>
              <w:top w:w="0" w:type="dxa"/>
              <w:left w:w="6" w:type="dxa"/>
              <w:bottom w:w="0" w:type="dxa"/>
              <w:right w:w="6" w:type="dxa"/>
            </w:tcMar>
            <w:hideMark/>
          </w:tcPr>
          <w:p w:rsidR="003102DE" w:rsidRDefault="003102DE">
            <w:pPr>
              <w:pStyle w:val="newncpi"/>
            </w:pPr>
            <w:r>
              <w:t> </w:t>
            </w:r>
          </w:p>
        </w:tc>
        <w:tc>
          <w:tcPr>
            <w:tcW w:w="1250" w:type="pct"/>
            <w:tcMar>
              <w:top w:w="0" w:type="dxa"/>
              <w:left w:w="6" w:type="dxa"/>
              <w:bottom w:w="0" w:type="dxa"/>
              <w:right w:w="6" w:type="dxa"/>
            </w:tcMar>
            <w:hideMark/>
          </w:tcPr>
          <w:p w:rsidR="003102DE" w:rsidRDefault="003102DE">
            <w:pPr>
              <w:pStyle w:val="append1"/>
              <w:jc w:val="right"/>
            </w:pPr>
            <w:r>
              <w:t>Приложение 5</w:t>
            </w:r>
          </w:p>
        </w:tc>
      </w:tr>
    </w:tbl>
    <w:p w:rsidR="003102DE" w:rsidRDefault="003102DE">
      <w:pPr>
        <w:pStyle w:val="titlep"/>
      </w:pPr>
      <w:r>
        <w:t>Расчет окупаемости государственной финансовой поддержки проекта*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1"/>
        <w:gridCol w:w="5240"/>
        <w:gridCol w:w="884"/>
        <w:gridCol w:w="884"/>
        <w:gridCol w:w="884"/>
        <w:gridCol w:w="884"/>
      </w:tblGrid>
      <w:tr w:rsidR="003102DE">
        <w:trPr>
          <w:trHeight w:val="238"/>
        </w:trPr>
        <w:tc>
          <w:tcPr>
            <w:tcW w:w="305" w:type="pct"/>
            <w:vMerge w:val="restart"/>
            <w:tcBorders>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w:t>
            </w:r>
            <w:r>
              <w:br/>
              <w:t>п/п</w:t>
            </w:r>
          </w:p>
        </w:tc>
        <w:tc>
          <w:tcPr>
            <w:tcW w:w="280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Наименование показателя</w:t>
            </w:r>
          </w:p>
        </w:tc>
        <w:tc>
          <w:tcPr>
            <w:tcW w:w="1892" w:type="pct"/>
            <w:gridSpan w:val="4"/>
            <w:tcBorders>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Значение показателя по годам реализации проекта</w:t>
            </w:r>
          </w:p>
        </w:tc>
      </w:tr>
      <w:tr w:rsidR="003102DE">
        <w:trPr>
          <w:trHeight w:val="238"/>
        </w:trPr>
        <w:tc>
          <w:tcPr>
            <w:tcW w:w="0" w:type="auto"/>
            <w:vMerge/>
            <w:tcBorders>
              <w:bottom w:val="single" w:sz="4" w:space="0" w:color="auto"/>
              <w:right w:val="single" w:sz="4" w:space="0" w:color="auto"/>
            </w:tcBorders>
            <w:vAlign w:val="center"/>
            <w:hideMark/>
          </w:tcPr>
          <w:p w:rsidR="003102DE" w:rsidRDefault="003102D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102DE" w:rsidRDefault="003102DE">
            <w:pPr>
              <w:rPr>
                <w:rFonts w:eastAsiaTheme="minorEastAsia"/>
                <w:sz w:val="20"/>
                <w:szCs w:val="20"/>
              </w:rPr>
            </w:pP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w:t>
            </w:r>
          </w:p>
        </w:tc>
      </w:tr>
      <w:tr w:rsidR="003102DE">
        <w:trPr>
          <w:trHeight w:val="238"/>
        </w:trPr>
        <w:tc>
          <w:tcPr>
            <w:tcW w:w="310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Отток средств из бюджета (выпадающие доходы бюджета):</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t>государственная</w:t>
            </w:r>
            <w:proofErr w:type="gramEnd"/>
            <w:r>
              <w:t xml:space="preserve"> поддержка, тыс. рублей, в том числе:</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1.1</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средства</w:t>
            </w:r>
            <w:proofErr w:type="gramEnd"/>
            <w:r>
              <w:rPr>
                <w:i/>
                <w:iCs/>
              </w:rPr>
              <w:t xml:space="preserve"> республиканского бюджета (без учета РЦИФ)</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1.2</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средства</w:t>
            </w:r>
            <w:proofErr w:type="gramEnd"/>
            <w:r>
              <w:rPr>
                <w:i/>
                <w:iCs/>
              </w:rPr>
              <w:t xml:space="preserve"> инновационных фондов (указать по каждому фонду)</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1.3</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налоговые</w:t>
            </w:r>
            <w:proofErr w:type="gramEnd"/>
            <w:r>
              <w:rPr>
                <w:i/>
                <w:iCs/>
              </w:rPr>
              <w:t xml:space="preserve"> льготы, примененные технопарком и резидентами,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2</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Итого бюджетных расходов:</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10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Приток поступлений в бюджет:</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3</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t>прирост</w:t>
            </w:r>
            <w:proofErr w:type="gramEnd"/>
            <w:r>
              <w:t xml:space="preserve"> налогов, сборов, платежей, уплачиваемых технопарком в бюджет,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3.1</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налоги</w:t>
            </w:r>
            <w:proofErr w:type="gramEnd"/>
            <w:r>
              <w:rPr>
                <w:i/>
                <w:iCs/>
              </w:rPr>
              <w:t>, сборы, платежи, уплачиваемые в бюджет с учетом развития в соответствии с бизнес-проектом СИИ,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3.2</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налоги</w:t>
            </w:r>
            <w:proofErr w:type="gramEnd"/>
            <w:r>
              <w:rPr>
                <w:i/>
                <w:iCs/>
              </w:rPr>
              <w:t>, сборы, платежи, уплачиваемые в бюджет без учета развития в соответствии с бизнес-проектом СИИ,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4</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t>иные</w:t>
            </w:r>
            <w:proofErr w:type="gramEnd"/>
            <w:r>
              <w:t xml:space="preserve"> поступления в бюджет: объем дополнительных отчислений, налогов и сборов в бюджет резидентами технопарка,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4.1</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объем</w:t>
            </w:r>
            <w:proofErr w:type="gramEnd"/>
            <w:r>
              <w:rPr>
                <w:i/>
                <w:iCs/>
              </w:rPr>
              <w:t xml:space="preserve"> отчислений, налогов и сборов в бюджет резидентами технопарка с учетом развития в соответствии с бизнес-проектом СИИ,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4.2</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объем</w:t>
            </w:r>
            <w:proofErr w:type="gramEnd"/>
            <w:r>
              <w:rPr>
                <w:i/>
                <w:iCs/>
              </w:rPr>
              <w:t xml:space="preserve"> отчислений, налогов и сборов в бюджет резидентами технопарка без учета развития в соответствии с бизнес-проектом СИИ,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5</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Возврат бюджетных средств</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6</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Плата за пользование бюджетными средствами</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7</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Итого дополнительных поступлений в бюджет при реализации проекта (стр. 3 + стр. 4 + стр. 5 + стр. 6)</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8</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Сальдо денежного потока (стр. 7 – стр. 2)</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9</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То же нарастающим итогом (простая окупаемость господдержки)</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10</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Приведение будущей стоимости денег к их текущей стоимости – коэффициент дисконтирования (при ставке дисконтирования на уровне ставки рефинансирования Национального банка Республики Беларусь)</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11</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Дисконтированные расходы бюджета (по стр. 2)</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12</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Дисконтированные дополнительные поступления в бюджет (по стр. 7)</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13</w:t>
            </w:r>
          </w:p>
        </w:tc>
        <w:tc>
          <w:tcPr>
            <w:tcW w:w="28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Дисконтированная величина сальдо денежного потока (стр. 12 – стр. 11)</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5" w:type="pct"/>
            <w:tcBorders>
              <w:top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14</w:t>
            </w:r>
          </w:p>
        </w:tc>
        <w:tc>
          <w:tcPr>
            <w:tcW w:w="280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То же нарастающим итогом (динамическая окупаемость господдержки)</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3" w:type="pct"/>
            <w:tcBorders>
              <w:top w:val="single" w:sz="4" w:space="0" w:color="auto"/>
              <w:left w:val="single" w:sz="4" w:space="0" w:color="auto"/>
            </w:tcBorders>
            <w:tcMar>
              <w:top w:w="0" w:type="dxa"/>
              <w:left w:w="6" w:type="dxa"/>
              <w:bottom w:w="0" w:type="dxa"/>
              <w:right w:w="6" w:type="dxa"/>
            </w:tcMar>
            <w:hideMark/>
          </w:tcPr>
          <w:p w:rsidR="003102DE" w:rsidRDefault="003102DE">
            <w:pPr>
              <w:pStyle w:val="table10"/>
            </w:pPr>
            <w:r>
              <w:t> </w:t>
            </w:r>
          </w:p>
        </w:tc>
      </w:tr>
    </w:tbl>
    <w:p w:rsidR="003102DE" w:rsidRDefault="003102DE">
      <w:pPr>
        <w:pStyle w:val="newncpi"/>
      </w:pPr>
      <w:r>
        <w:t> </w:t>
      </w:r>
    </w:p>
    <w:p w:rsidR="003102DE" w:rsidRDefault="003102DE">
      <w:pPr>
        <w:pStyle w:val="snoskiline"/>
      </w:pPr>
      <w:r>
        <w:t>______________________________</w:t>
      </w:r>
    </w:p>
    <w:p w:rsidR="003102DE" w:rsidRDefault="003102DE">
      <w:pPr>
        <w:pStyle w:val="snoski"/>
        <w:spacing w:after="240"/>
      </w:pPr>
      <w:r>
        <w:t>* Окупаемость государственной поддержки рассчитывается на основании методологии, представленной в таблице 4-20 приложения 4 к Правилам по разработке бизнес-планов инвестиционных проектов, утвержденным постановлением Министерства экономики Республики Беларусь от 31.08.2005 № 158.</w:t>
      </w:r>
    </w:p>
    <w:tbl>
      <w:tblPr>
        <w:tblW w:w="5000" w:type="pct"/>
        <w:tblCellMar>
          <w:left w:w="0" w:type="dxa"/>
          <w:right w:w="0" w:type="dxa"/>
        </w:tblCellMar>
        <w:tblLook w:val="04A0" w:firstRow="1" w:lastRow="0" w:firstColumn="1" w:lastColumn="0" w:noHBand="0" w:noVBand="1"/>
      </w:tblPr>
      <w:tblGrid>
        <w:gridCol w:w="7018"/>
        <w:gridCol w:w="2339"/>
      </w:tblGrid>
      <w:tr w:rsidR="003102DE">
        <w:tc>
          <w:tcPr>
            <w:tcW w:w="3750" w:type="pct"/>
            <w:tcMar>
              <w:top w:w="0" w:type="dxa"/>
              <w:left w:w="6" w:type="dxa"/>
              <w:bottom w:w="0" w:type="dxa"/>
              <w:right w:w="6" w:type="dxa"/>
            </w:tcMar>
            <w:hideMark/>
          </w:tcPr>
          <w:p w:rsidR="003102DE" w:rsidRDefault="003102DE">
            <w:pPr>
              <w:pStyle w:val="newncpi"/>
            </w:pPr>
            <w:r>
              <w:t> </w:t>
            </w:r>
          </w:p>
        </w:tc>
        <w:tc>
          <w:tcPr>
            <w:tcW w:w="1250" w:type="pct"/>
            <w:tcMar>
              <w:top w:w="0" w:type="dxa"/>
              <w:left w:w="6" w:type="dxa"/>
              <w:bottom w:w="0" w:type="dxa"/>
              <w:right w:w="6" w:type="dxa"/>
            </w:tcMar>
            <w:hideMark/>
          </w:tcPr>
          <w:p w:rsidR="003102DE" w:rsidRDefault="003102DE">
            <w:pPr>
              <w:pStyle w:val="append1"/>
              <w:jc w:val="right"/>
            </w:pPr>
            <w:r>
              <w:t>Приложение 6</w:t>
            </w:r>
          </w:p>
        </w:tc>
      </w:tr>
    </w:tbl>
    <w:p w:rsidR="003102DE" w:rsidRDefault="003102DE">
      <w:pPr>
        <w:pStyle w:val="titlep"/>
      </w:pPr>
      <w:r>
        <w:t>Оценка значимости бизнес-проекта технопарка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7"/>
        <w:gridCol w:w="5242"/>
        <w:gridCol w:w="884"/>
        <w:gridCol w:w="886"/>
        <w:gridCol w:w="886"/>
        <w:gridCol w:w="882"/>
      </w:tblGrid>
      <w:tr w:rsidR="003102DE">
        <w:trPr>
          <w:trHeight w:val="238"/>
        </w:trPr>
        <w:tc>
          <w:tcPr>
            <w:tcW w:w="303" w:type="pct"/>
            <w:vMerge w:val="restart"/>
            <w:tcBorders>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w:t>
            </w:r>
            <w:r>
              <w:br/>
              <w:t>п/п</w:t>
            </w:r>
          </w:p>
        </w:tc>
        <w:tc>
          <w:tcPr>
            <w:tcW w:w="28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Наименование показателя</w:t>
            </w:r>
          </w:p>
        </w:tc>
        <w:tc>
          <w:tcPr>
            <w:tcW w:w="1893" w:type="pct"/>
            <w:gridSpan w:val="4"/>
            <w:tcBorders>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Значение показателя по годам реализации проекта</w:t>
            </w:r>
          </w:p>
        </w:tc>
      </w:tr>
      <w:tr w:rsidR="003102DE">
        <w:trPr>
          <w:trHeight w:val="238"/>
        </w:trPr>
        <w:tc>
          <w:tcPr>
            <w:tcW w:w="0" w:type="auto"/>
            <w:vMerge/>
            <w:tcBorders>
              <w:bottom w:val="single" w:sz="4" w:space="0" w:color="auto"/>
              <w:right w:val="single" w:sz="4" w:space="0" w:color="auto"/>
            </w:tcBorders>
            <w:vAlign w:val="center"/>
            <w:hideMark/>
          </w:tcPr>
          <w:p w:rsidR="003102DE" w:rsidRDefault="003102DE">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3102DE" w:rsidRDefault="003102DE">
            <w:pPr>
              <w:rPr>
                <w:rFonts w:eastAsiaTheme="minorEastAsia"/>
                <w:sz w:val="20"/>
                <w:szCs w:val="20"/>
              </w:rPr>
            </w:pP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20…</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3102DE" w:rsidRDefault="003102DE">
            <w:pPr>
              <w:pStyle w:val="table10"/>
              <w:jc w:val="center"/>
            </w:pPr>
            <w:r>
              <w:t>…</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lastRenderedPageBreak/>
              <w:t> </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государственной поддержки технопарка и его резидентов</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Государственная финансовая поддержка, тыс. </w:t>
            </w:r>
            <w:proofErr w:type="gramStart"/>
            <w:r>
              <w:t>рублей,</w:t>
            </w:r>
            <w:r>
              <w:br/>
              <w:t>в</w:t>
            </w:r>
            <w:proofErr w:type="gramEnd"/>
            <w:r>
              <w:t xml:space="preserve"> том числе:</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средства</w:t>
            </w:r>
            <w:proofErr w:type="gramEnd"/>
            <w:r>
              <w:rPr>
                <w:i/>
                <w:iCs/>
              </w:rPr>
              <w:t xml:space="preserve"> республиканского бюджета (без учета РЦИФ)</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rPr>
                <w:i/>
                <w:iCs/>
              </w:rPr>
              <w:t>1.2</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proofErr w:type="gramStart"/>
            <w:r>
              <w:rPr>
                <w:i/>
                <w:iCs/>
              </w:rPr>
              <w:t>средства</w:t>
            </w:r>
            <w:proofErr w:type="gramEnd"/>
            <w:r>
              <w:rPr>
                <w:i/>
                <w:iCs/>
              </w:rPr>
              <w:t xml:space="preserve"> инновационных фондов (указать по каждому фонду)</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2</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налоговых льгот, предоставленных юридическому лицу в связи со статусом технопарка,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3</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налоговых льгот, предоставленных юридическим лицам и индивидуальным предпринимателям в связи со статусом резидента технопарка,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4</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Итого объем государственной поддержки, тыс. рублей (сумма строк 1–3)</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 </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Результативность деятельности технопарка по обязательному направлению деятельности (оказание поддержки резидентам технопарка при осуществлении ими инновационной деятельности)</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5</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затрат резидентов технопарка на осуществление инновационной деятельности,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6</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Объем отгруженной инновационной продукции резидентами технопарка*,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7</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Итого по строкам 5–6, тыс. рублей</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8</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Приведение будущей стоимости денег к их текущей стоимости – коэффициент дисконтирования (при ставке дисконтирования на уровне ставки рефинансирования Национального банка Республики Беларусь)</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9</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Дисконтированный объем государственной поддержки, тыс. рублей (по строке 4)</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10</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То же нарастающим итогом (по строке 9)</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11</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Дисконтированный объем инвестиционных затрат и отгруженной инновационной продукции резидентами технопарка, тыс. рублей (по строке 7)</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12</w:t>
            </w:r>
          </w:p>
        </w:tc>
        <w:tc>
          <w:tcPr>
            <w:tcW w:w="28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То же нарастающим итогом (по строке 11)</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bottom w:val="single" w:sz="4" w:space="0" w:color="auto"/>
            </w:tcBorders>
            <w:tcMar>
              <w:top w:w="0" w:type="dxa"/>
              <w:left w:w="6" w:type="dxa"/>
              <w:bottom w:w="0" w:type="dxa"/>
              <w:right w:w="6" w:type="dxa"/>
            </w:tcMar>
            <w:hideMark/>
          </w:tcPr>
          <w:p w:rsidR="003102DE" w:rsidRDefault="003102DE">
            <w:pPr>
              <w:pStyle w:val="table10"/>
            </w:pPr>
            <w:r>
              <w:t> </w:t>
            </w:r>
          </w:p>
        </w:tc>
      </w:tr>
      <w:tr w:rsidR="003102DE">
        <w:trPr>
          <w:trHeight w:val="238"/>
        </w:trPr>
        <w:tc>
          <w:tcPr>
            <w:tcW w:w="303" w:type="pct"/>
            <w:tcBorders>
              <w:top w:val="single" w:sz="4" w:space="0" w:color="auto"/>
              <w:right w:val="single" w:sz="4" w:space="0" w:color="auto"/>
            </w:tcBorders>
            <w:tcMar>
              <w:top w:w="0" w:type="dxa"/>
              <w:left w:w="6" w:type="dxa"/>
              <w:bottom w:w="0" w:type="dxa"/>
              <w:right w:w="6" w:type="dxa"/>
            </w:tcMar>
            <w:hideMark/>
          </w:tcPr>
          <w:p w:rsidR="003102DE" w:rsidRDefault="003102DE">
            <w:pPr>
              <w:pStyle w:val="table10"/>
              <w:jc w:val="center"/>
            </w:pPr>
            <w:r>
              <w:t>13</w:t>
            </w:r>
          </w:p>
        </w:tc>
        <w:tc>
          <w:tcPr>
            <w:tcW w:w="2804"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Коэффициент значимости бизнес-проекта (рассчитывается как отношение строки 12 к строке 10)</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4" w:type="pct"/>
            <w:tcBorders>
              <w:top w:val="single" w:sz="4" w:space="0" w:color="auto"/>
              <w:left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72" w:type="pct"/>
            <w:tcBorders>
              <w:top w:val="single" w:sz="4" w:space="0" w:color="auto"/>
              <w:left w:val="single" w:sz="4" w:space="0" w:color="auto"/>
            </w:tcBorders>
            <w:tcMar>
              <w:top w:w="0" w:type="dxa"/>
              <w:left w:w="6" w:type="dxa"/>
              <w:bottom w:w="0" w:type="dxa"/>
              <w:right w:w="6" w:type="dxa"/>
            </w:tcMar>
            <w:hideMark/>
          </w:tcPr>
          <w:p w:rsidR="003102DE" w:rsidRDefault="003102DE">
            <w:pPr>
              <w:pStyle w:val="table10"/>
            </w:pPr>
            <w:r>
              <w:t> </w:t>
            </w:r>
          </w:p>
        </w:tc>
      </w:tr>
    </w:tbl>
    <w:p w:rsidR="003102DE" w:rsidRDefault="003102DE">
      <w:pPr>
        <w:pStyle w:val="newncpi"/>
      </w:pPr>
      <w:r>
        <w:t> </w:t>
      </w:r>
    </w:p>
    <w:p w:rsidR="003102DE" w:rsidRDefault="003102DE">
      <w:pPr>
        <w:pStyle w:val="snoskiline"/>
      </w:pPr>
      <w:r>
        <w:t>______________________________</w:t>
      </w:r>
    </w:p>
    <w:p w:rsidR="003102DE" w:rsidRDefault="003102DE">
      <w:pPr>
        <w:pStyle w:val="snoski"/>
        <w:spacing w:after="240"/>
      </w:pPr>
      <w:r>
        <w:t>* Показатели рассчитываются в соответствии со статистической методологией, представленной в указаниях по заполнению формы государственной отчетности 1 (нт) инновация.</w:t>
      </w:r>
    </w:p>
    <w:p w:rsidR="003102DE" w:rsidRDefault="003102DE">
      <w:pPr>
        <w:pStyle w:val="newncpi"/>
      </w:pPr>
      <w:r>
        <w:t> </w:t>
      </w:r>
    </w:p>
    <w:p w:rsidR="003102DE" w:rsidRDefault="003102DE">
      <w:pPr>
        <w:rPr>
          <w:rFonts w:eastAsia="Times New Roman"/>
        </w:rPr>
        <w:sectPr w:rsidR="003102DE" w:rsidSect="00B72CA5">
          <w:pgSz w:w="11906" w:h="16838"/>
          <w:pgMar w:top="1134" w:right="1133" w:bottom="1134" w:left="1416" w:header="708" w:footer="708" w:gutter="0"/>
          <w:cols w:space="708"/>
          <w:docGrid w:linePitch="408"/>
        </w:sectPr>
      </w:pPr>
    </w:p>
    <w:p w:rsidR="003102DE" w:rsidRDefault="003102D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3102DE">
        <w:tc>
          <w:tcPr>
            <w:tcW w:w="3750" w:type="pct"/>
            <w:tcMar>
              <w:top w:w="0" w:type="dxa"/>
              <w:left w:w="6" w:type="dxa"/>
              <w:bottom w:w="0" w:type="dxa"/>
              <w:right w:w="6" w:type="dxa"/>
            </w:tcMar>
            <w:hideMark/>
          </w:tcPr>
          <w:p w:rsidR="003102DE" w:rsidRDefault="003102DE">
            <w:pPr>
              <w:pStyle w:val="newncpi"/>
            </w:pPr>
            <w:r>
              <w:t> </w:t>
            </w:r>
          </w:p>
        </w:tc>
        <w:tc>
          <w:tcPr>
            <w:tcW w:w="1250" w:type="pct"/>
            <w:tcMar>
              <w:top w:w="0" w:type="dxa"/>
              <w:left w:w="6" w:type="dxa"/>
              <w:bottom w:w="0" w:type="dxa"/>
              <w:right w:w="6" w:type="dxa"/>
            </w:tcMar>
            <w:hideMark/>
          </w:tcPr>
          <w:p w:rsidR="003102DE" w:rsidRDefault="003102DE">
            <w:pPr>
              <w:pStyle w:val="append1"/>
              <w:jc w:val="right"/>
            </w:pPr>
            <w:r>
              <w:t>Приложение 7</w:t>
            </w:r>
          </w:p>
        </w:tc>
      </w:tr>
    </w:tbl>
    <w:p w:rsidR="003102DE" w:rsidRDefault="003102DE">
      <w:pPr>
        <w:pStyle w:val="titlep"/>
      </w:pPr>
      <w:r>
        <w:t>Пример оформления бизнес-проекта</w:t>
      </w:r>
    </w:p>
    <w:p w:rsidR="003102DE" w:rsidRDefault="003102DE">
      <w:pPr>
        <w:pStyle w:val="newncpi0"/>
        <w:jc w:val="center"/>
      </w:pPr>
      <w:r>
        <w:t>Брестский областной исполнительный комитет</w:t>
      </w:r>
    </w:p>
    <w:p w:rsidR="003102DE" w:rsidRDefault="003102DE">
      <w:pPr>
        <w:pStyle w:val="newncpi"/>
      </w:pPr>
      <w:r>
        <w:t> </w:t>
      </w:r>
    </w:p>
    <w:p w:rsidR="003102DE" w:rsidRDefault="003102DE">
      <w:pPr>
        <w:pStyle w:val="newncpi0"/>
        <w:jc w:val="center"/>
      </w:pPr>
      <w:r>
        <w:t>Закрытое акционерное общество «Брестский научно-технологический парк»</w:t>
      </w:r>
    </w:p>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6247"/>
        <w:gridCol w:w="3122"/>
      </w:tblGrid>
      <w:tr w:rsidR="003102DE">
        <w:trPr>
          <w:trHeight w:val="240"/>
        </w:trPr>
        <w:tc>
          <w:tcPr>
            <w:tcW w:w="3334" w:type="pct"/>
            <w:tcMar>
              <w:top w:w="0" w:type="dxa"/>
              <w:left w:w="6" w:type="dxa"/>
              <w:bottom w:w="0" w:type="dxa"/>
              <w:right w:w="6" w:type="dxa"/>
            </w:tcMar>
            <w:hideMark/>
          </w:tcPr>
          <w:p w:rsidR="003102DE" w:rsidRDefault="003102DE">
            <w:pPr>
              <w:pStyle w:val="newncpi0"/>
            </w:pPr>
            <w:r>
              <w:t> </w:t>
            </w:r>
          </w:p>
        </w:tc>
        <w:tc>
          <w:tcPr>
            <w:tcW w:w="1666" w:type="pct"/>
            <w:tcMar>
              <w:top w:w="0" w:type="dxa"/>
              <w:left w:w="6" w:type="dxa"/>
              <w:bottom w:w="0" w:type="dxa"/>
              <w:right w:w="6" w:type="dxa"/>
            </w:tcMar>
            <w:hideMark/>
          </w:tcPr>
          <w:p w:rsidR="003102DE" w:rsidRDefault="003102DE">
            <w:pPr>
              <w:pStyle w:val="newncpi0"/>
              <w:jc w:val="left"/>
            </w:pPr>
            <w:r>
              <w:t>СОГЛАСОВАНО</w:t>
            </w:r>
            <w:r>
              <w:br/>
              <w:t>Заместитель Председателя</w:t>
            </w:r>
            <w:r>
              <w:br/>
              <w:t>Брестского областного</w:t>
            </w:r>
            <w:r>
              <w:br/>
              <w:t>исполнительного комитета</w:t>
            </w:r>
            <w:r>
              <w:br/>
              <w:t>____________ И.О.Фамилия</w:t>
            </w:r>
            <w:r>
              <w:br/>
              <w:t>«__» ____________ 20__ г.</w:t>
            </w:r>
          </w:p>
        </w:tc>
      </w:tr>
    </w:tbl>
    <w:p w:rsidR="003102DE" w:rsidRDefault="003102DE">
      <w:pPr>
        <w:pStyle w:val="newncpi"/>
      </w:pPr>
      <w:r>
        <w:t> </w:t>
      </w:r>
    </w:p>
    <w:p w:rsidR="003102DE" w:rsidRDefault="003102DE">
      <w:pPr>
        <w:pStyle w:val="newncpi0"/>
        <w:jc w:val="center"/>
      </w:pPr>
      <w:r>
        <w:rPr>
          <w:b/>
          <w:bCs/>
        </w:rPr>
        <w:t>БИЗНЕС-ПРОЕКТ</w:t>
      </w:r>
    </w:p>
    <w:p w:rsidR="003102DE" w:rsidRDefault="003102DE">
      <w:pPr>
        <w:pStyle w:val="newncpi0"/>
        <w:jc w:val="center"/>
      </w:pPr>
      <w:proofErr w:type="gramStart"/>
      <w:r>
        <w:t>деятельности</w:t>
      </w:r>
      <w:proofErr w:type="gramEnd"/>
      <w:r>
        <w:t xml:space="preserve"> Закрытого акционерного общества</w:t>
      </w:r>
    </w:p>
    <w:p w:rsidR="003102DE" w:rsidRDefault="003102DE">
      <w:pPr>
        <w:pStyle w:val="newncpi0"/>
        <w:jc w:val="center"/>
      </w:pPr>
      <w:r>
        <w:t>«Брестский научно-технологический парк»</w:t>
      </w:r>
    </w:p>
    <w:p w:rsidR="003102DE" w:rsidRDefault="003102DE">
      <w:pPr>
        <w:pStyle w:val="newncpi0"/>
        <w:jc w:val="center"/>
      </w:pPr>
      <w:proofErr w:type="gramStart"/>
      <w:r>
        <w:t>в</w:t>
      </w:r>
      <w:proofErr w:type="gramEnd"/>
      <w:r>
        <w:t xml:space="preserve"> качестве научно-технологического парка</w:t>
      </w:r>
    </w:p>
    <w:p w:rsidR="003102DE" w:rsidRDefault="003102DE">
      <w:pPr>
        <w:pStyle w:val="newncpi0"/>
        <w:jc w:val="center"/>
      </w:pPr>
      <w:proofErr w:type="gramStart"/>
      <w:r>
        <w:t>на</w:t>
      </w:r>
      <w:proofErr w:type="gramEnd"/>
      <w:r>
        <w:t xml:space="preserve"> 2019–2025 годы</w:t>
      </w:r>
    </w:p>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5245"/>
        <w:gridCol w:w="4124"/>
      </w:tblGrid>
      <w:tr w:rsidR="003102DE">
        <w:trPr>
          <w:trHeight w:val="240"/>
        </w:trPr>
        <w:tc>
          <w:tcPr>
            <w:tcW w:w="2799" w:type="pct"/>
            <w:tcMar>
              <w:top w:w="0" w:type="dxa"/>
              <w:left w:w="6" w:type="dxa"/>
              <w:bottom w:w="0" w:type="dxa"/>
              <w:right w:w="6" w:type="dxa"/>
            </w:tcMar>
            <w:hideMark/>
          </w:tcPr>
          <w:p w:rsidR="003102DE" w:rsidRDefault="003102DE">
            <w:pPr>
              <w:pStyle w:val="table10"/>
            </w:pPr>
            <w:r>
              <w:t> </w:t>
            </w:r>
          </w:p>
        </w:tc>
        <w:tc>
          <w:tcPr>
            <w:tcW w:w="2201" w:type="pct"/>
            <w:tcMar>
              <w:top w:w="0" w:type="dxa"/>
              <w:left w:w="6" w:type="dxa"/>
              <w:bottom w:w="0" w:type="dxa"/>
              <w:right w:w="6" w:type="dxa"/>
            </w:tcMar>
            <w:hideMark/>
          </w:tcPr>
          <w:p w:rsidR="003102DE" w:rsidRDefault="003102DE">
            <w:pPr>
              <w:pStyle w:val="table10"/>
            </w:pPr>
            <w:r>
              <w:t>Сведения, изложенные в настоящем</w:t>
            </w:r>
            <w:r>
              <w:br/>
              <w:t>бизнес-проекте, носят конфиденциальный</w:t>
            </w:r>
            <w:r>
              <w:br/>
              <w:t>характер, любая публикация, копирование</w:t>
            </w:r>
            <w:r>
              <w:br/>
              <w:t>и использование информации без разрешения</w:t>
            </w:r>
            <w:r>
              <w:br/>
              <w:t>ЗАО «БНТП» запрещены</w:t>
            </w:r>
          </w:p>
        </w:tc>
      </w:tr>
    </w:tbl>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3407"/>
        <w:gridCol w:w="3961"/>
        <w:gridCol w:w="2001"/>
      </w:tblGrid>
      <w:tr w:rsidR="003102DE">
        <w:trPr>
          <w:trHeight w:val="240"/>
        </w:trPr>
        <w:tc>
          <w:tcPr>
            <w:tcW w:w="1818" w:type="pct"/>
            <w:tcMar>
              <w:top w:w="0" w:type="dxa"/>
              <w:left w:w="6" w:type="dxa"/>
              <w:bottom w:w="0" w:type="dxa"/>
              <w:right w:w="6" w:type="dxa"/>
            </w:tcMar>
            <w:hideMark/>
          </w:tcPr>
          <w:p w:rsidR="003102DE" w:rsidRDefault="003102DE">
            <w:pPr>
              <w:pStyle w:val="newncpi0"/>
            </w:pPr>
            <w:r>
              <w:t>Директор ЗАО «БНТП»</w:t>
            </w:r>
          </w:p>
        </w:tc>
        <w:tc>
          <w:tcPr>
            <w:tcW w:w="2114" w:type="pct"/>
            <w:tcMar>
              <w:top w:w="0" w:type="dxa"/>
              <w:left w:w="6" w:type="dxa"/>
              <w:bottom w:w="0" w:type="dxa"/>
              <w:right w:w="6" w:type="dxa"/>
            </w:tcMar>
            <w:hideMark/>
          </w:tcPr>
          <w:p w:rsidR="003102DE" w:rsidRDefault="003102DE">
            <w:pPr>
              <w:pStyle w:val="newncpi0"/>
            </w:pPr>
            <w:r>
              <w:t>_________________________</w:t>
            </w:r>
          </w:p>
        </w:tc>
        <w:tc>
          <w:tcPr>
            <w:tcW w:w="1068" w:type="pct"/>
            <w:tcMar>
              <w:top w:w="0" w:type="dxa"/>
              <w:left w:w="6" w:type="dxa"/>
              <w:bottom w:w="0" w:type="dxa"/>
              <w:right w:w="6" w:type="dxa"/>
            </w:tcMar>
            <w:hideMark/>
          </w:tcPr>
          <w:p w:rsidR="003102DE" w:rsidRDefault="003102DE">
            <w:pPr>
              <w:pStyle w:val="newncpi0"/>
            </w:pPr>
            <w:r>
              <w:t>И.О.Фамилия</w:t>
            </w:r>
          </w:p>
        </w:tc>
      </w:tr>
      <w:tr w:rsidR="003102DE">
        <w:trPr>
          <w:trHeight w:val="240"/>
        </w:trPr>
        <w:tc>
          <w:tcPr>
            <w:tcW w:w="1818" w:type="pct"/>
            <w:tcMar>
              <w:top w:w="0" w:type="dxa"/>
              <w:left w:w="6" w:type="dxa"/>
              <w:bottom w:w="0" w:type="dxa"/>
              <w:right w:w="6" w:type="dxa"/>
            </w:tcMar>
            <w:hideMark/>
          </w:tcPr>
          <w:p w:rsidR="003102DE" w:rsidRDefault="003102DE">
            <w:pPr>
              <w:pStyle w:val="newncpi0"/>
            </w:pPr>
            <w:r>
              <w:t> </w:t>
            </w:r>
          </w:p>
        </w:tc>
        <w:tc>
          <w:tcPr>
            <w:tcW w:w="2114" w:type="pct"/>
            <w:tcMar>
              <w:top w:w="0" w:type="dxa"/>
              <w:left w:w="6" w:type="dxa"/>
              <w:bottom w:w="0" w:type="dxa"/>
              <w:right w:w="6" w:type="dxa"/>
            </w:tcMar>
            <w:hideMark/>
          </w:tcPr>
          <w:p w:rsidR="003102DE" w:rsidRDefault="003102DE">
            <w:pPr>
              <w:pStyle w:val="newncpi0"/>
            </w:pPr>
            <w:r>
              <w:t> </w:t>
            </w:r>
          </w:p>
        </w:tc>
        <w:tc>
          <w:tcPr>
            <w:tcW w:w="1068" w:type="pct"/>
            <w:tcMar>
              <w:top w:w="0" w:type="dxa"/>
              <w:left w:w="6" w:type="dxa"/>
              <w:bottom w:w="0" w:type="dxa"/>
              <w:right w:w="6" w:type="dxa"/>
            </w:tcMar>
            <w:hideMark/>
          </w:tcPr>
          <w:p w:rsidR="003102DE" w:rsidRDefault="003102DE">
            <w:pPr>
              <w:pStyle w:val="newncpi0"/>
            </w:pPr>
            <w:r>
              <w:t> </w:t>
            </w:r>
          </w:p>
        </w:tc>
      </w:tr>
      <w:tr w:rsidR="003102DE">
        <w:trPr>
          <w:trHeight w:val="240"/>
        </w:trPr>
        <w:tc>
          <w:tcPr>
            <w:tcW w:w="1818" w:type="pct"/>
            <w:tcMar>
              <w:top w:w="0" w:type="dxa"/>
              <w:left w:w="6" w:type="dxa"/>
              <w:bottom w:w="0" w:type="dxa"/>
              <w:right w:w="6" w:type="dxa"/>
            </w:tcMar>
            <w:hideMark/>
          </w:tcPr>
          <w:p w:rsidR="003102DE" w:rsidRDefault="003102DE">
            <w:pPr>
              <w:pStyle w:val="newncpi0"/>
            </w:pPr>
            <w:r>
              <w:t xml:space="preserve">«__» ____________ 20__ г. </w:t>
            </w:r>
          </w:p>
        </w:tc>
        <w:tc>
          <w:tcPr>
            <w:tcW w:w="2114" w:type="pct"/>
            <w:tcMar>
              <w:top w:w="0" w:type="dxa"/>
              <w:left w:w="6" w:type="dxa"/>
              <w:bottom w:w="0" w:type="dxa"/>
              <w:right w:w="6" w:type="dxa"/>
            </w:tcMar>
            <w:hideMark/>
          </w:tcPr>
          <w:p w:rsidR="003102DE" w:rsidRDefault="003102DE">
            <w:pPr>
              <w:pStyle w:val="newncpi0"/>
            </w:pPr>
            <w:r>
              <w:t> </w:t>
            </w:r>
          </w:p>
        </w:tc>
        <w:tc>
          <w:tcPr>
            <w:tcW w:w="1068" w:type="pct"/>
            <w:tcMar>
              <w:top w:w="0" w:type="dxa"/>
              <w:left w:w="6" w:type="dxa"/>
              <w:bottom w:w="0" w:type="dxa"/>
              <w:right w:w="6" w:type="dxa"/>
            </w:tcMar>
            <w:hideMark/>
          </w:tcPr>
          <w:p w:rsidR="003102DE" w:rsidRDefault="003102DE">
            <w:pPr>
              <w:pStyle w:val="newncpi0"/>
            </w:pPr>
            <w:r>
              <w:t> </w:t>
            </w:r>
          </w:p>
        </w:tc>
      </w:tr>
    </w:tbl>
    <w:p w:rsidR="003102DE" w:rsidRDefault="003102DE">
      <w:pPr>
        <w:pStyle w:val="newncpi"/>
      </w:pPr>
      <w:r>
        <w:t> </w:t>
      </w:r>
    </w:p>
    <w:p w:rsidR="003102DE" w:rsidRDefault="003102DE">
      <w:pPr>
        <w:pStyle w:val="newncpi0"/>
        <w:jc w:val="center"/>
      </w:pPr>
      <w:r>
        <w:t>20__ г.</w:t>
      </w:r>
    </w:p>
    <w:p w:rsidR="003102DE" w:rsidRDefault="003102DE">
      <w:pPr>
        <w:pStyle w:val="contentword"/>
      </w:pPr>
      <w:r>
        <w:t>Содержание</w:t>
      </w:r>
    </w:p>
    <w:tbl>
      <w:tblPr>
        <w:tblW w:w="5000" w:type="pct"/>
        <w:tblCellMar>
          <w:left w:w="0" w:type="dxa"/>
          <w:right w:w="0" w:type="dxa"/>
        </w:tblCellMar>
        <w:tblLook w:val="04A0" w:firstRow="1" w:lastRow="0" w:firstColumn="1" w:lastColumn="0" w:noHBand="0" w:noVBand="1"/>
      </w:tblPr>
      <w:tblGrid>
        <w:gridCol w:w="8352"/>
        <w:gridCol w:w="1017"/>
      </w:tblGrid>
      <w:tr w:rsidR="003102DE">
        <w:trPr>
          <w:trHeight w:val="240"/>
        </w:trPr>
        <w:tc>
          <w:tcPr>
            <w:tcW w:w="4457" w:type="pct"/>
            <w:tcMar>
              <w:top w:w="0" w:type="dxa"/>
              <w:left w:w="6" w:type="dxa"/>
              <w:bottom w:w="0" w:type="dxa"/>
              <w:right w:w="6" w:type="dxa"/>
            </w:tcMar>
            <w:hideMark/>
          </w:tcPr>
          <w:p w:rsidR="003102DE" w:rsidRDefault="003102DE">
            <w:pPr>
              <w:pStyle w:val="spiski"/>
            </w:pPr>
            <w:r>
              <w:t>Резюме</w:t>
            </w:r>
          </w:p>
        </w:tc>
        <w:tc>
          <w:tcPr>
            <w:tcW w:w="543" w:type="pct"/>
            <w:tcMar>
              <w:top w:w="0" w:type="dxa"/>
              <w:left w:w="6" w:type="dxa"/>
              <w:bottom w:w="0" w:type="dxa"/>
              <w:right w:w="6" w:type="dxa"/>
            </w:tcMar>
            <w:hideMark/>
          </w:tcPr>
          <w:p w:rsidR="003102DE" w:rsidRDefault="003102DE">
            <w:pPr>
              <w:pStyle w:val="spiski"/>
            </w:pPr>
            <w:r>
              <w:t>3</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1. Характеристика юридического лица и стратегия его развития</w:t>
            </w:r>
          </w:p>
        </w:tc>
        <w:tc>
          <w:tcPr>
            <w:tcW w:w="543" w:type="pct"/>
            <w:tcMar>
              <w:top w:w="0" w:type="dxa"/>
              <w:left w:w="6" w:type="dxa"/>
              <w:bottom w:w="0" w:type="dxa"/>
              <w:right w:w="6" w:type="dxa"/>
            </w:tcMar>
            <w:hideMark/>
          </w:tcPr>
          <w:p w:rsidR="003102DE" w:rsidRDefault="003102DE">
            <w:pPr>
              <w:pStyle w:val="spiski"/>
            </w:pPr>
            <w:r>
              <w:t>6</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2. Описание товаров (работ, услуг, имущественных прав на объекты интеллектуальной собственности)</w:t>
            </w:r>
          </w:p>
        </w:tc>
        <w:tc>
          <w:tcPr>
            <w:tcW w:w="543" w:type="pct"/>
            <w:tcMar>
              <w:top w:w="0" w:type="dxa"/>
              <w:left w:w="6" w:type="dxa"/>
              <w:bottom w:w="0" w:type="dxa"/>
              <w:right w:w="6" w:type="dxa"/>
            </w:tcMar>
            <w:hideMark/>
          </w:tcPr>
          <w:p w:rsidR="003102DE" w:rsidRDefault="003102DE">
            <w:pPr>
              <w:pStyle w:val="spiski"/>
            </w:pPr>
            <w:r>
              <w:br/>
              <w:t>14</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3. Анализ рынков сбыта. Стратегия маркетинга</w:t>
            </w:r>
          </w:p>
        </w:tc>
        <w:tc>
          <w:tcPr>
            <w:tcW w:w="543" w:type="pct"/>
            <w:tcMar>
              <w:top w:w="0" w:type="dxa"/>
              <w:left w:w="6" w:type="dxa"/>
              <w:bottom w:w="0" w:type="dxa"/>
              <w:right w:w="6" w:type="dxa"/>
            </w:tcMar>
            <w:hideMark/>
          </w:tcPr>
          <w:p w:rsidR="003102DE" w:rsidRDefault="003102DE">
            <w:pPr>
              <w:pStyle w:val="spiski"/>
            </w:pPr>
            <w:r>
              <w:t>26</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4. Производственный план реализации проекта</w:t>
            </w:r>
          </w:p>
        </w:tc>
        <w:tc>
          <w:tcPr>
            <w:tcW w:w="543" w:type="pct"/>
            <w:tcMar>
              <w:top w:w="0" w:type="dxa"/>
              <w:left w:w="6" w:type="dxa"/>
              <w:bottom w:w="0" w:type="dxa"/>
              <w:right w:w="6" w:type="dxa"/>
            </w:tcMar>
            <w:hideMark/>
          </w:tcPr>
          <w:p w:rsidR="003102DE" w:rsidRDefault="003102DE">
            <w:pPr>
              <w:pStyle w:val="spiski"/>
            </w:pPr>
            <w:r>
              <w:t>29</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5. Организационный план реализации проекта</w:t>
            </w:r>
          </w:p>
        </w:tc>
        <w:tc>
          <w:tcPr>
            <w:tcW w:w="543" w:type="pct"/>
            <w:tcMar>
              <w:top w:w="0" w:type="dxa"/>
              <w:left w:w="6" w:type="dxa"/>
              <w:bottom w:w="0" w:type="dxa"/>
              <w:right w:w="6" w:type="dxa"/>
            </w:tcMar>
            <w:hideMark/>
          </w:tcPr>
          <w:p w:rsidR="003102DE" w:rsidRDefault="003102DE">
            <w:pPr>
              <w:pStyle w:val="spiski"/>
            </w:pPr>
            <w:r>
              <w:t>34</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6. Инвестиционный план реализации проекта</w:t>
            </w:r>
          </w:p>
        </w:tc>
        <w:tc>
          <w:tcPr>
            <w:tcW w:w="543" w:type="pct"/>
            <w:tcMar>
              <w:top w:w="0" w:type="dxa"/>
              <w:left w:w="6" w:type="dxa"/>
              <w:bottom w:w="0" w:type="dxa"/>
              <w:right w:w="6" w:type="dxa"/>
            </w:tcMar>
            <w:hideMark/>
          </w:tcPr>
          <w:p w:rsidR="003102DE" w:rsidRDefault="003102DE">
            <w:pPr>
              <w:pStyle w:val="spiski"/>
            </w:pPr>
            <w:r>
              <w:t>40</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7. Прогнозирование финансово-хозяйственной деятельности</w:t>
            </w:r>
          </w:p>
        </w:tc>
        <w:tc>
          <w:tcPr>
            <w:tcW w:w="543" w:type="pct"/>
            <w:tcMar>
              <w:top w:w="0" w:type="dxa"/>
              <w:left w:w="6" w:type="dxa"/>
              <w:bottom w:w="0" w:type="dxa"/>
              <w:right w:w="6" w:type="dxa"/>
            </w:tcMar>
            <w:hideMark/>
          </w:tcPr>
          <w:p w:rsidR="003102DE" w:rsidRDefault="003102DE">
            <w:pPr>
              <w:pStyle w:val="spiski"/>
            </w:pPr>
            <w:r>
              <w:t>44</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8. Показатели эффективности проекта</w:t>
            </w:r>
          </w:p>
        </w:tc>
        <w:tc>
          <w:tcPr>
            <w:tcW w:w="543" w:type="pct"/>
            <w:tcMar>
              <w:top w:w="0" w:type="dxa"/>
              <w:left w:w="6" w:type="dxa"/>
              <w:bottom w:w="0" w:type="dxa"/>
              <w:right w:w="6" w:type="dxa"/>
            </w:tcMar>
            <w:hideMark/>
          </w:tcPr>
          <w:p w:rsidR="003102DE" w:rsidRDefault="003102DE">
            <w:pPr>
              <w:pStyle w:val="spiski"/>
            </w:pPr>
            <w:r>
              <w:t>49</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9. Юридический план реализации проекта</w:t>
            </w:r>
          </w:p>
        </w:tc>
        <w:tc>
          <w:tcPr>
            <w:tcW w:w="543" w:type="pct"/>
            <w:tcMar>
              <w:top w:w="0" w:type="dxa"/>
              <w:left w:w="6" w:type="dxa"/>
              <w:bottom w:w="0" w:type="dxa"/>
              <w:right w:w="6" w:type="dxa"/>
            </w:tcMar>
            <w:hideMark/>
          </w:tcPr>
          <w:p w:rsidR="003102DE" w:rsidRDefault="003102DE">
            <w:pPr>
              <w:pStyle w:val="spiski"/>
            </w:pPr>
            <w:r>
              <w:t>51</w:t>
            </w:r>
          </w:p>
        </w:tc>
      </w:tr>
      <w:tr w:rsidR="003102DE">
        <w:trPr>
          <w:trHeight w:val="240"/>
        </w:trPr>
        <w:tc>
          <w:tcPr>
            <w:tcW w:w="4457" w:type="pct"/>
            <w:tcMar>
              <w:top w:w="0" w:type="dxa"/>
              <w:left w:w="6" w:type="dxa"/>
              <w:bottom w:w="0" w:type="dxa"/>
              <w:right w:w="6" w:type="dxa"/>
            </w:tcMar>
            <w:hideMark/>
          </w:tcPr>
          <w:p w:rsidR="003102DE" w:rsidRDefault="003102DE">
            <w:pPr>
              <w:pStyle w:val="spiski"/>
            </w:pPr>
            <w:r>
              <w:t> </w:t>
            </w:r>
          </w:p>
        </w:tc>
        <w:tc>
          <w:tcPr>
            <w:tcW w:w="543" w:type="pct"/>
            <w:tcMar>
              <w:top w:w="0" w:type="dxa"/>
              <w:left w:w="6" w:type="dxa"/>
              <w:bottom w:w="0" w:type="dxa"/>
              <w:right w:w="6" w:type="dxa"/>
            </w:tcMar>
            <w:hideMark/>
          </w:tcPr>
          <w:p w:rsidR="003102DE" w:rsidRDefault="003102DE">
            <w:pPr>
              <w:pStyle w:val="spiski"/>
            </w:pPr>
            <w:r>
              <w:t> </w:t>
            </w:r>
          </w:p>
        </w:tc>
      </w:tr>
      <w:tr w:rsidR="003102DE">
        <w:trPr>
          <w:trHeight w:val="240"/>
        </w:trPr>
        <w:tc>
          <w:tcPr>
            <w:tcW w:w="4457" w:type="pct"/>
            <w:tcMar>
              <w:top w:w="0" w:type="dxa"/>
              <w:left w:w="6" w:type="dxa"/>
              <w:bottom w:w="0" w:type="dxa"/>
              <w:right w:w="6" w:type="dxa"/>
            </w:tcMar>
            <w:hideMark/>
          </w:tcPr>
          <w:p w:rsidR="003102DE" w:rsidRDefault="003102DE">
            <w:pPr>
              <w:pStyle w:val="spiski"/>
            </w:pPr>
            <w:r>
              <w:t>Приложения</w:t>
            </w:r>
          </w:p>
        </w:tc>
        <w:tc>
          <w:tcPr>
            <w:tcW w:w="543" w:type="pct"/>
            <w:tcMar>
              <w:top w:w="0" w:type="dxa"/>
              <w:left w:w="6" w:type="dxa"/>
              <w:bottom w:w="0" w:type="dxa"/>
              <w:right w:w="6" w:type="dxa"/>
            </w:tcMar>
            <w:hideMark/>
          </w:tcPr>
          <w:p w:rsidR="003102DE" w:rsidRDefault="003102DE">
            <w:pPr>
              <w:pStyle w:val="spiski"/>
            </w:pPr>
            <w:r>
              <w:t>56</w:t>
            </w:r>
          </w:p>
        </w:tc>
      </w:tr>
    </w:tbl>
    <w:p w:rsidR="003102DE" w:rsidRDefault="003102DE">
      <w:pPr>
        <w:pStyle w:val="newncpi"/>
      </w:pPr>
      <w:r>
        <w:lastRenderedPageBreak/>
        <w:t> </w:t>
      </w:r>
    </w:p>
    <w:p w:rsidR="003102DE" w:rsidRDefault="003102DE">
      <w:pPr>
        <w:pStyle w:val="newncpi0"/>
        <w:jc w:val="center"/>
      </w:pPr>
      <w:r>
        <w:rPr>
          <w:b/>
          <w:bCs/>
        </w:rPr>
        <w:t>Резюме</w:t>
      </w:r>
    </w:p>
    <w:p w:rsidR="003102DE" w:rsidRDefault="003102DE">
      <w:pPr>
        <w:pStyle w:val="newncpi"/>
      </w:pPr>
      <w:r>
        <w:t> </w:t>
      </w:r>
    </w:p>
    <w:p w:rsidR="003102DE" w:rsidRDefault="003102DE">
      <w:pPr>
        <w:pStyle w:val="newncpi"/>
      </w:pPr>
      <w:r>
        <w:t>В резюме отражается наименование организации-исполнителя бизнес-проекта, цель бизнес-проекта, задачи, путем реализации которых планируется обеспечить достижение цели данной цели, срок реализации бизнес-проекта, объемы и источники финансирования инвестиционных затрат, предполагаемые результаты реализации бизнес-проекта (с приложением информации в табличной форме согласно приложению 2).</w:t>
      </w:r>
    </w:p>
    <w:p w:rsidR="003102DE" w:rsidRDefault="003102DE">
      <w:pPr>
        <w:pStyle w:val="newncpi"/>
      </w:pPr>
      <w:r>
        <w:t>Рекомендуемый объем резюме (без учета табличной информации) – 2–3 страницы.</w:t>
      </w:r>
    </w:p>
    <w:p w:rsidR="003102DE" w:rsidRDefault="003102DE">
      <w:pPr>
        <w:pStyle w:val="numheader"/>
      </w:pPr>
      <w:r>
        <w:t>2. Описание товаров (работ, услуг, имущественных прав на объекты интеллектуальной собственности)</w:t>
      </w:r>
    </w:p>
    <w:p w:rsidR="003102DE" w:rsidRDefault="003102DE">
      <w:pPr>
        <w:pStyle w:val="newncpi"/>
      </w:pPr>
      <w:r>
        <w:t>Примеры оформления таблиц и рисунков:</w:t>
      </w:r>
    </w:p>
    <w:p w:rsidR="003102DE" w:rsidRDefault="003102DE">
      <w:pPr>
        <w:pStyle w:val="newncpi"/>
      </w:pPr>
      <w:r>
        <w:t> </w:t>
      </w:r>
    </w:p>
    <w:p w:rsidR="003102DE" w:rsidRDefault="003102DE">
      <w:pPr>
        <w:pStyle w:val="newncpi0"/>
      </w:pPr>
      <w:r>
        <w:t>Таблица 1 – Наименование таблицы</w:t>
      </w:r>
    </w:p>
    <w:p w:rsidR="003102DE" w:rsidRDefault="003102DE">
      <w:pPr>
        <w:pStyle w:val="newncpi"/>
      </w:pPr>
      <w:r>
        <w:t> </w:t>
      </w:r>
    </w:p>
    <w:tbl>
      <w:tblPr>
        <w:tblW w:w="5000" w:type="pct"/>
        <w:tblCellMar>
          <w:left w:w="0" w:type="dxa"/>
          <w:right w:w="0" w:type="dxa"/>
        </w:tblCellMar>
        <w:tblLook w:val="04A0" w:firstRow="1" w:lastRow="0" w:firstColumn="1" w:lastColumn="0" w:noHBand="0" w:noVBand="1"/>
      </w:tblPr>
      <w:tblGrid>
        <w:gridCol w:w="995"/>
        <w:gridCol w:w="3266"/>
        <w:gridCol w:w="710"/>
        <w:gridCol w:w="710"/>
        <w:gridCol w:w="710"/>
        <w:gridCol w:w="853"/>
        <w:gridCol w:w="2125"/>
      </w:tblGrid>
      <w:tr w:rsidR="003102DE">
        <w:trPr>
          <w:trHeight w:val="240"/>
        </w:trPr>
        <w:tc>
          <w:tcPr>
            <w:tcW w:w="531" w:type="pct"/>
            <w:vMerge w:val="restart"/>
            <w:tcBorders>
              <w:bottom w:val="single" w:sz="4" w:space="0" w:color="auto"/>
              <w:right w:val="single" w:sz="4" w:space="0" w:color="auto"/>
            </w:tcBorders>
            <w:tcMar>
              <w:top w:w="0" w:type="dxa"/>
              <w:left w:w="6" w:type="dxa"/>
              <w:bottom w:w="0" w:type="dxa"/>
              <w:right w:w="6" w:type="dxa"/>
            </w:tcMar>
            <w:vAlign w:val="center"/>
            <w:hideMark/>
          </w:tcPr>
          <w:p w:rsidR="003102DE" w:rsidRDefault="003102DE">
            <w:pPr>
              <w:pStyle w:val="table10"/>
              <w:jc w:val="center"/>
            </w:pPr>
            <w:r>
              <w:t>Головка таблицы</w:t>
            </w:r>
          </w:p>
        </w:tc>
        <w:tc>
          <w:tcPr>
            <w:tcW w:w="17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7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83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1134" w:type="pct"/>
            <w:tcBorders>
              <w:left w:val="single" w:sz="4" w:space="0" w:color="auto"/>
            </w:tcBorders>
            <w:tcMar>
              <w:top w:w="0" w:type="dxa"/>
              <w:left w:w="6" w:type="dxa"/>
              <w:bottom w:w="0" w:type="dxa"/>
              <w:right w:w="6" w:type="dxa"/>
            </w:tcMar>
            <w:hideMark/>
          </w:tcPr>
          <w:p w:rsidR="003102DE" w:rsidRDefault="003102DE">
            <w:pPr>
              <w:pStyle w:val="table10"/>
            </w:pPr>
            <w:r>
              <w:t> Заголовки граф</w:t>
            </w:r>
          </w:p>
        </w:tc>
      </w:tr>
      <w:tr w:rsidR="003102DE">
        <w:trPr>
          <w:trHeight w:val="240"/>
        </w:trPr>
        <w:tc>
          <w:tcPr>
            <w:tcW w:w="0" w:type="auto"/>
            <w:vMerge/>
            <w:tcBorders>
              <w:bottom w:val="single" w:sz="4" w:space="0" w:color="auto"/>
              <w:right w:val="single" w:sz="4" w:space="0" w:color="auto"/>
            </w:tcBorders>
            <w:vAlign w:val="center"/>
            <w:hideMark/>
          </w:tcPr>
          <w:p w:rsidR="003102DE" w:rsidRDefault="003102DE">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102DE" w:rsidRDefault="003102DE">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1134" w:type="pct"/>
            <w:tcBorders>
              <w:left w:val="single" w:sz="4" w:space="0" w:color="auto"/>
            </w:tcBorders>
            <w:tcMar>
              <w:top w:w="0" w:type="dxa"/>
              <w:left w:w="6" w:type="dxa"/>
              <w:bottom w:w="0" w:type="dxa"/>
              <w:right w:w="6" w:type="dxa"/>
            </w:tcMar>
            <w:hideMark/>
          </w:tcPr>
          <w:p w:rsidR="003102DE" w:rsidRDefault="003102DE">
            <w:pPr>
              <w:pStyle w:val="table10"/>
            </w:pPr>
            <w:r>
              <w:t> Подзаголовки граф</w:t>
            </w:r>
          </w:p>
        </w:tc>
      </w:tr>
      <w:tr w:rsidR="003102DE">
        <w:trPr>
          <w:trHeight w:val="240"/>
        </w:trPr>
        <w:tc>
          <w:tcPr>
            <w:tcW w:w="0" w:type="auto"/>
            <w:vMerge/>
            <w:tcBorders>
              <w:bottom w:val="single" w:sz="4" w:space="0" w:color="auto"/>
              <w:right w:val="single" w:sz="4" w:space="0" w:color="auto"/>
            </w:tcBorders>
            <w:vAlign w:val="center"/>
            <w:hideMark/>
          </w:tcPr>
          <w:p w:rsidR="003102DE" w:rsidRDefault="003102DE">
            <w:pPr>
              <w:rPr>
                <w:rFonts w:eastAsiaTheme="minorEastAsia"/>
                <w:sz w:val="20"/>
                <w:szCs w:val="20"/>
              </w:rPr>
            </w:pPr>
          </w:p>
        </w:tc>
        <w:tc>
          <w:tcPr>
            <w:tcW w:w="1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1134" w:type="pct"/>
            <w:tcBorders>
              <w:left w:val="single" w:sz="4" w:space="0" w:color="auto"/>
            </w:tcBorders>
            <w:tcMar>
              <w:top w:w="0" w:type="dxa"/>
              <w:left w:w="6" w:type="dxa"/>
              <w:bottom w:w="0" w:type="dxa"/>
              <w:right w:w="6" w:type="dxa"/>
            </w:tcMar>
            <w:hideMark/>
          </w:tcPr>
          <w:p w:rsidR="003102DE" w:rsidRDefault="003102DE">
            <w:pPr>
              <w:pStyle w:val="table10"/>
            </w:pPr>
            <w:r>
              <w:t> Номера граф</w:t>
            </w:r>
          </w:p>
        </w:tc>
      </w:tr>
      <w:tr w:rsidR="003102DE">
        <w:trPr>
          <w:trHeight w:val="240"/>
        </w:trPr>
        <w:tc>
          <w:tcPr>
            <w:tcW w:w="531" w:type="pct"/>
            <w:tcBorders>
              <w:top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1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1134" w:type="pct"/>
            <w:vMerge w:val="restart"/>
            <w:tcBorders>
              <w:left w:val="single" w:sz="4" w:space="0" w:color="auto"/>
            </w:tcBorders>
            <w:tcMar>
              <w:top w:w="0" w:type="dxa"/>
              <w:left w:w="6" w:type="dxa"/>
              <w:bottom w:w="0" w:type="dxa"/>
              <w:right w:w="6" w:type="dxa"/>
            </w:tcMar>
            <w:hideMark/>
          </w:tcPr>
          <w:p w:rsidR="003102DE" w:rsidRDefault="003102DE">
            <w:pPr>
              <w:pStyle w:val="table10"/>
            </w:pPr>
            <w:r>
              <w:t> Строки</w:t>
            </w:r>
            <w:r>
              <w:br/>
              <w:t> (горизонтальные</w:t>
            </w:r>
            <w:r>
              <w:br/>
              <w:t> ряды)</w:t>
            </w:r>
          </w:p>
        </w:tc>
      </w:tr>
      <w:tr w:rsidR="003102DE">
        <w:trPr>
          <w:trHeight w:val="240"/>
        </w:trPr>
        <w:tc>
          <w:tcPr>
            <w:tcW w:w="531" w:type="pct"/>
            <w:tcBorders>
              <w:right w:val="single" w:sz="4" w:space="0" w:color="auto"/>
            </w:tcBorders>
            <w:tcMar>
              <w:top w:w="0" w:type="dxa"/>
              <w:left w:w="6" w:type="dxa"/>
              <w:bottom w:w="0" w:type="dxa"/>
              <w:right w:w="6" w:type="dxa"/>
            </w:tcMar>
            <w:hideMark/>
          </w:tcPr>
          <w:p w:rsidR="003102DE" w:rsidRDefault="003102DE">
            <w:pPr>
              <w:pStyle w:val="table10"/>
            </w:pPr>
            <w:r>
              <w:t> </w:t>
            </w:r>
          </w:p>
        </w:tc>
        <w:tc>
          <w:tcPr>
            <w:tcW w:w="1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0" w:type="auto"/>
            <w:vMerge/>
            <w:tcBorders>
              <w:left w:val="single" w:sz="4" w:space="0" w:color="auto"/>
            </w:tcBorders>
            <w:vAlign w:val="center"/>
            <w:hideMark/>
          </w:tcPr>
          <w:p w:rsidR="003102DE" w:rsidRDefault="003102DE">
            <w:pPr>
              <w:rPr>
                <w:rFonts w:eastAsiaTheme="minorEastAsia"/>
                <w:sz w:val="20"/>
                <w:szCs w:val="20"/>
              </w:rPr>
            </w:pPr>
          </w:p>
        </w:tc>
      </w:tr>
      <w:tr w:rsidR="003102DE">
        <w:trPr>
          <w:trHeight w:val="240"/>
        </w:trPr>
        <w:tc>
          <w:tcPr>
            <w:tcW w:w="531" w:type="pct"/>
            <w:tcBorders>
              <w:right w:val="single" w:sz="4" w:space="0" w:color="auto"/>
            </w:tcBorders>
            <w:tcMar>
              <w:top w:w="0" w:type="dxa"/>
              <w:left w:w="6" w:type="dxa"/>
              <w:bottom w:w="0" w:type="dxa"/>
              <w:right w:w="6" w:type="dxa"/>
            </w:tcMar>
            <w:hideMark/>
          </w:tcPr>
          <w:p w:rsidR="003102DE" w:rsidRDefault="003102DE">
            <w:pPr>
              <w:pStyle w:val="table10"/>
            </w:pPr>
            <w:r>
              <w:t> </w:t>
            </w:r>
          </w:p>
        </w:tc>
        <w:tc>
          <w:tcPr>
            <w:tcW w:w="1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102DE" w:rsidRDefault="003102DE">
            <w:pPr>
              <w:pStyle w:val="table10"/>
            </w:pPr>
            <w:r>
              <w:t> </w:t>
            </w:r>
          </w:p>
        </w:tc>
        <w:tc>
          <w:tcPr>
            <w:tcW w:w="0" w:type="auto"/>
            <w:vMerge/>
            <w:tcBorders>
              <w:left w:val="single" w:sz="4" w:space="0" w:color="auto"/>
            </w:tcBorders>
            <w:vAlign w:val="center"/>
            <w:hideMark/>
          </w:tcPr>
          <w:p w:rsidR="003102DE" w:rsidRDefault="003102DE">
            <w:pPr>
              <w:rPr>
                <w:rFonts w:eastAsiaTheme="minorEastAsia"/>
                <w:sz w:val="20"/>
                <w:szCs w:val="20"/>
              </w:rPr>
            </w:pPr>
          </w:p>
        </w:tc>
      </w:tr>
      <w:tr w:rsidR="003102DE">
        <w:trPr>
          <w:trHeight w:val="240"/>
        </w:trPr>
        <w:tc>
          <w:tcPr>
            <w:tcW w:w="531" w:type="pct"/>
            <w:tcMar>
              <w:top w:w="0" w:type="dxa"/>
              <w:left w:w="6" w:type="dxa"/>
              <w:bottom w:w="0" w:type="dxa"/>
              <w:right w:w="6" w:type="dxa"/>
            </w:tcMar>
            <w:hideMark/>
          </w:tcPr>
          <w:p w:rsidR="003102DE" w:rsidRDefault="003102DE">
            <w:pPr>
              <w:pStyle w:val="table10"/>
            </w:pPr>
            <w:r>
              <w:t> </w:t>
            </w:r>
          </w:p>
        </w:tc>
        <w:tc>
          <w:tcPr>
            <w:tcW w:w="1743" w:type="pct"/>
            <w:tcBorders>
              <w:top w:val="single" w:sz="4" w:space="0" w:color="auto"/>
            </w:tcBorders>
            <w:tcMar>
              <w:top w:w="0" w:type="dxa"/>
              <w:left w:w="6" w:type="dxa"/>
              <w:bottom w:w="0" w:type="dxa"/>
              <w:right w:w="6" w:type="dxa"/>
            </w:tcMar>
            <w:hideMark/>
          </w:tcPr>
          <w:p w:rsidR="003102DE" w:rsidRDefault="003102DE">
            <w:pPr>
              <w:pStyle w:val="table10"/>
              <w:jc w:val="center"/>
            </w:pPr>
            <w:r>
              <w:t>Боковик (графа</w:t>
            </w:r>
            <w:r>
              <w:br/>
              <w:t>для заголовков строк)</w:t>
            </w:r>
          </w:p>
        </w:tc>
        <w:tc>
          <w:tcPr>
            <w:tcW w:w="1592" w:type="pct"/>
            <w:gridSpan w:val="4"/>
            <w:tcBorders>
              <w:top w:val="single" w:sz="4" w:space="0" w:color="auto"/>
            </w:tcBorders>
            <w:tcMar>
              <w:top w:w="0" w:type="dxa"/>
              <w:left w:w="6" w:type="dxa"/>
              <w:bottom w:w="0" w:type="dxa"/>
              <w:right w:w="6" w:type="dxa"/>
            </w:tcMar>
            <w:hideMark/>
          </w:tcPr>
          <w:p w:rsidR="003102DE" w:rsidRDefault="003102DE">
            <w:pPr>
              <w:pStyle w:val="table10"/>
              <w:jc w:val="center"/>
            </w:pPr>
            <w:r>
              <w:t>Графы (колонки)</w:t>
            </w:r>
          </w:p>
        </w:tc>
        <w:tc>
          <w:tcPr>
            <w:tcW w:w="1134" w:type="pct"/>
            <w:tcMar>
              <w:top w:w="0" w:type="dxa"/>
              <w:left w:w="6" w:type="dxa"/>
              <w:bottom w:w="0" w:type="dxa"/>
              <w:right w:w="6" w:type="dxa"/>
            </w:tcMar>
            <w:hideMark/>
          </w:tcPr>
          <w:p w:rsidR="003102DE" w:rsidRDefault="003102DE">
            <w:pPr>
              <w:pStyle w:val="table10"/>
            </w:pPr>
            <w:r>
              <w:t> </w:t>
            </w:r>
          </w:p>
        </w:tc>
      </w:tr>
    </w:tbl>
    <w:p w:rsidR="003102DE" w:rsidRDefault="003102DE">
      <w:pPr>
        <w:pStyle w:val="newncpi"/>
      </w:pPr>
      <w:r>
        <w:t> </w:t>
      </w:r>
    </w:p>
    <w:p w:rsidR="003102DE" w:rsidRDefault="003102DE">
      <w:pPr>
        <w:pStyle w:val="newncpi0"/>
        <w:jc w:val="center"/>
      </w:pPr>
      <w:r>
        <w:rPr>
          <w:noProof/>
        </w:rPr>
        <w:drawing>
          <wp:inline distT="0" distB="0" distL="0" distR="0">
            <wp:extent cx="5448300" cy="3057525"/>
            <wp:effectExtent l="0" t="0" r="0" b="9525"/>
            <wp:docPr id="2" name="Рисунок 2" descr="C:\NCPI_CLIENT\EKBD\Texts\u623e2585.files\02000002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CPI_CLIENT\EKBD\Texts\u623e2585.files\02000002jpg.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448300" cy="3057525"/>
                    </a:xfrm>
                    <a:prstGeom prst="rect">
                      <a:avLst/>
                    </a:prstGeom>
                    <a:noFill/>
                    <a:ln>
                      <a:noFill/>
                    </a:ln>
                  </pic:spPr>
                </pic:pic>
              </a:graphicData>
            </a:graphic>
          </wp:inline>
        </w:drawing>
      </w:r>
    </w:p>
    <w:p w:rsidR="003102DE" w:rsidRDefault="003102DE">
      <w:pPr>
        <w:pStyle w:val="newncpi"/>
      </w:pPr>
      <w:r>
        <w:t> </w:t>
      </w:r>
    </w:p>
    <w:p w:rsidR="003102DE" w:rsidRDefault="003102DE">
      <w:pPr>
        <w:pStyle w:val="undline"/>
        <w:jc w:val="center"/>
      </w:pPr>
      <w:r>
        <w:t>Рисунок 1 – Наименование рисунка</w:t>
      </w:r>
    </w:p>
    <w:p w:rsidR="003102DE" w:rsidRDefault="003102DE">
      <w:pPr>
        <w:pStyle w:val="newncpi"/>
      </w:pPr>
      <w:r>
        <w:t> </w:t>
      </w:r>
    </w:p>
    <w:p w:rsidR="003102DE" w:rsidRDefault="003102DE">
      <w:pPr>
        <w:pStyle w:val="newncpi"/>
      </w:pPr>
      <w:r>
        <w:t> </w:t>
      </w:r>
    </w:p>
    <w:p w:rsidR="003102DE" w:rsidRDefault="003102DE">
      <w:pPr>
        <w:pStyle w:val="newncpi"/>
      </w:pPr>
      <w:r>
        <w:t> </w:t>
      </w:r>
    </w:p>
    <w:p w:rsidR="003102DE" w:rsidRDefault="003102DE">
      <w:pPr>
        <w:pStyle w:val="newncpi0"/>
        <w:jc w:val="center"/>
      </w:pPr>
      <w:r>
        <w:rPr>
          <w:b/>
          <w:bCs/>
        </w:rPr>
        <w:t>Приложения</w:t>
      </w:r>
    </w:p>
    <w:p w:rsidR="00E852FE" w:rsidRDefault="003102DE">
      <w:bookmarkStart w:id="0" w:name="_GoBack"/>
      <w:bookmarkEnd w:id="0"/>
    </w:p>
    <w:sectPr w:rsidR="00E852FE">
      <w:pgSz w:w="11920" w:h="16838"/>
      <w:pgMar w:top="567" w:right="1134" w:bottom="567"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DE"/>
    <w:rsid w:val="000679B5"/>
    <w:rsid w:val="0013694E"/>
    <w:rsid w:val="003102DE"/>
    <w:rsid w:val="003C6681"/>
    <w:rsid w:val="00432DBC"/>
    <w:rsid w:val="004447F3"/>
    <w:rsid w:val="0046312F"/>
    <w:rsid w:val="00AF3500"/>
    <w:rsid w:val="00E02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156D2-A85C-4E45-B5E5-115D0B89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02DE"/>
    <w:rPr>
      <w:color w:val="154C94"/>
      <w:u w:val="single"/>
    </w:rPr>
  </w:style>
  <w:style w:type="character" w:styleId="a4">
    <w:name w:val="FollowedHyperlink"/>
    <w:basedOn w:val="a0"/>
    <w:uiPriority w:val="99"/>
    <w:semiHidden/>
    <w:unhideWhenUsed/>
    <w:rsid w:val="003102DE"/>
    <w:rPr>
      <w:color w:val="154C94"/>
      <w:u w:val="single"/>
    </w:rPr>
  </w:style>
  <w:style w:type="paragraph" w:customStyle="1" w:styleId="part">
    <w:name w:val="part"/>
    <w:basedOn w:val="a"/>
    <w:rsid w:val="003102DE"/>
    <w:pPr>
      <w:spacing w:before="240" w:after="240"/>
      <w:ind w:firstLine="0"/>
      <w:jc w:val="center"/>
    </w:pPr>
    <w:rPr>
      <w:rFonts w:eastAsiaTheme="minorEastAsia"/>
      <w:b/>
      <w:bCs/>
      <w:caps/>
      <w:sz w:val="24"/>
      <w:szCs w:val="24"/>
      <w:lang w:eastAsia="ru-RU"/>
    </w:rPr>
  </w:style>
  <w:style w:type="paragraph" w:customStyle="1" w:styleId="article">
    <w:name w:val="article"/>
    <w:basedOn w:val="a"/>
    <w:rsid w:val="003102DE"/>
    <w:pPr>
      <w:spacing w:before="240" w:after="240"/>
      <w:ind w:left="1922" w:hanging="1355"/>
      <w:jc w:val="left"/>
    </w:pPr>
    <w:rPr>
      <w:rFonts w:eastAsia="Times New Roman"/>
      <w:b/>
      <w:bCs/>
      <w:sz w:val="24"/>
      <w:szCs w:val="24"/>
      <w:lang w:eastAsia="ru-RU"/>
    </w:rPr>
  </w:style>
  <w:style w:type="paragraph" w:customStyle="1" w:styleId="title">
    <w:name w:val="title"/>
    <w:basedOn w:val="a"/>
    <w:rsid w:val="003102DE"/>
    <w:pPr>
      <w:spacing w:before="240" w:after="240"/>
      <w:ind w:right="2268" w:firstLine="0"/>
      <w:jc w:val="left"/>
    </w:pPr>
    <w:rPr>
      <w:rFonts w:eastAsia="Times New Roman"/>
      <w:b/>
      <w:bCs/>
      <w:sz w:val="28"/>
      <w:szCs w:val="28"/>
      <w:lang w:eastAsia="ru-RU"/>
    </w:rPr>
  </w:style>
  <w:style w:type="paragraph" w:customStyle="1" w:styleId="titlencpi">
    <w:name w:val="titlencpi"/>
    <w:basedOn w:val="a"/>
    <w:rsid w:val="003102DE"/>
    <w:pPr>
      <w:spacing w:before="240" w:after="240"/>
      <w:ind w:right="2268" w:firstLine="0"/>
      <w:jc w:val="left"/>
    </w:pPr>
    <w:rPr>
      <w:rFonts w:eastAsia="Times New Roman"/>
      <w:b/>
      <w:bCs/>
      <w:sz w:val="28"/>
      <w:szCs w:val="28"/>
      <w:lang w:eastAsia="ru-RU"/>
    </w:rPr>
  </w:style>
  <w:style w:type="paragraph" w:customStyle="1" w:styleId="aspaper">
    <w:name w:val="aspaper"/>
    <w:basedOn w:val="a"/>
    <w:rsid w:val="003102DE"/>
    <w:pPr>
      <w:ind w:firstLine="0"/>
      <w:jc w:val="center"/>
    </w:pPr>
    <w:rPr>
      <w:rFonts w:eastAsiaTheme="minorEastAsia"/>
      <w:b/>
      <w:bCs/>
      <w:color w:val="FF0000"/>
      <w:sz w:val="24"/>
      <w:szCs w:val="24"/>
      <w:lang w:eastAsia="ru-RU"/>
    </w:rPr>
  </w:style>
  <w:style w:type="paragraph" w:customStyle="1" w:styleId="chapter">
    <w:name w:val="chapter"/>
    <w:basedOn w:val="a"/>
    <w:rsid w:val="003102DE"/>
    <w:pPr>
      <w:spacing w:before="240" w:after="240"/>
      <w:ind w:firstLine="0"/>
      <w:jc w:val="center"/>
    </w:pPr>
    <w:rPr>
      <w:rFonts w:eastAsiaTheme="minorEastAsia"/>
      <w:b/>
      <w:bCs/>
      <w:caps/>
      <w:sz w:val="24"/>
      <w:szCs w:val="24"/>
      <w:lang w:eastAsia="ru-RU"/>
    </w:rPr>
  </w:style>
  <w:style w:type="paragraph" w:customStyle="1" w:styleId="titleg">
    <w:name w:val="titleg"/>
    <w:basedOn w:val="a"/>
    <w:rsid w:val="003102DE"/>
    <w:pPr>
      <w:ind w:firstLine="0"/>
      <w:jc w:val="center"/>
    </w:pPr>
    <w:rPr>
      <w:rFonts w:eastAsiaTheme="minorEastAsia"/>
      <w:b/>
      <w:bCs/>
      <w:sz w:val="24"/>
      <w:szCs w:val="24"/>
      <w:lang w:eastAsia="ru-RU"/>
    </w:rPr>
  </w:style>
  <w:style w:type="paragraph" w:customStyle="1" w:styleId="titlepr">
    <w:name w:val="titlepr"/>
    <w:basedOn w:val="a"/>
    <w:rsid w:val="003102DE"/>
    <w:pPr>
      <w:ind w:firstLine="0"/>
      <w:jc w:val="center"/>
    </w:pPr>
    <w:rPr>
      <w:rFonts w:eastAsiaTheme="minorEastAsia"/>
      <w:b/>
      <w:bCs/>
      <w:sz w:val="24"/>
      <w:szCs w:val="24"/>
      <w:lang w:eastAsia="ru-RU"/>
    </w:rPr>
  </w:style>
  <w:style w:type="paragraph" w:customStyle="1" w:styleId="agree">
    <w:name w:val="agree"/>
    <w:basedOn w:val="a"/>
    <w:rsid w:val="003102DE"/>
    <w:pPr>
      <w:spacing w:after="28"/>
      <w:ind w:firstLine="0"/>
      <w:jc w:val="left"/>
    </w:pPr>
    <w:rPr>
      <w:rFonts w:eastAsiaTheme="minorEastAsia"/>
      <w:sz w:val="22"/>
      <w:lang w:eastAsia="ru-RU"/>
    </w:rPr>
  </w:style>
  <w:style w:type="paragraph" w:customStyle="1" w:styleId="razdel">
    <w:name w:val="razdel"/>
    <w:basedOn w:val="a"/>
    <w:rsid w:val="003102DE"/>
    <w:pPr>
      <w:ind w:firstLine="567"/>
      <w:jc w:val="center"/>
    </w:pPr>
    <w:rPr>
      <w:rFonts w:eastAsiaTheme="minorEastAsia"/>
      <w:b/>
      <w:bCs/>
      <w:caps/>
      <w:sz w:val="32"/>
      <w:szCs w:val="32"/>
      <w:lang w:eastAsia="ru-RU"/>
    </w:rPr>
  </w:style>
  <w:style w:type="paragraph" w:customStyle="1" w:styleId="podrazdel">
    <w:name w:val="podrazdel"/>
    <w:basedOn w:val="a"/>
    <w:rsid w:val="003102DE"/>
    <w:pPr>
      <w:ind w:firstLine="0"/>
      <w:jc w:val="center"/>
    </w:pPr>
    <w:rPr>
      <w:rFonts w:eastAsiaTheme="minorEastAsia"/>
      <w:b/>
      <w:bCs/>
      <w:caps/>
      <w:sz w:val="24"/>
      <w:szCs w:val="24"/>
      <w:lang w:eastAsia="ru-RU"/>
    </w:rPr>
  </w:style>
  <w:style w:type="paragraph" w:customStyle="1" w:styleId="titlep">
    <w:name w:val="titlep"/>
    <w:basedOn w:val="a"/>
    <w:rsid w:val="003102DE"/>
    <w:pPr>
      <w:spacing w:before="240" w:after="240"/>
      <w:ind w:firstLine="0"/>
      <w:jc w:val="center"/>
    </w:pPr>
    <w:rPr>
      <w:rFonts w:eastAsiaTheme="minorEastAsia"/>
      <w:b/>
      <w:bCs/>
      <w:sz w:val="24"/>
      <w:szCs w:val="24"/>
      <w:lang w:eastAsia="ru-RU"/>
    </w:rPr>
  </w:style>
  <w:style w:type="paragraph" w:customStyle="1" w:styleId="onestring">
    <w:name w:val="onestring"/>
    <w:basedOn w:val="a"/>
    <w:rsid w:val="003102DE"/>
    <w:pPr>
      <w:ind w:firstLine="0"/>
      <w:jc w:val="right"/>
    </w:pPr>
    <w:rPr>
      <w:rFonts w:eastAsiaTheme="minorEastAsia"/>
      <w:sz w:val="22"/>
      <w:lang w:eastAsia="ru-RU"/>
    </w:rPr>
  </w:style>
  <w:style w:type="paragraph" w:customStyle="1" w:styleId="titleu">
    <w:name w:val="titleu"/>
    <w:basedOn w:val="a"/>
    <w:rsid w:val="003102DE"/>
    <w:pPr>
      <w:spacing w:before="240" w:after="240"/>
      <w:ind w:firstLine="0"/>
      <w:jc w:val="left"/>
    </w:pPr>
    <w:rPr>
      <w:rFonts w:eastAsiaTheme="minorEastAsia"/>
      <w:b/>
      <w:bCs/>
      <w:sz w:val="24"/>
      <w:szCs w:val="24"/>
      <w:lang w:eastAsia="ru-RU"/>
    </w:rPr>
  </w:style>
  <w:style w:type="paragraph" w:customStyle="1" w:styleId="titlek">
    <w:name w:val="titlek"/>
    <w:basedOn w:val="a"/>
    <w:rsid w:val="003102DE"/>
    <w:pPr>
      <w:spacing w:before="240"/>
      <w:ind w:firstLine="0"/>
      <w:jc w:val="center"/>
    </w:pPr>
    <w:rPr>
      <w:rFonts w:eastAsiaTheme="minorEastAsia"/>
      <w:caps/>
      <w:sz w:val="24"/>
      <w:szCs w:val="24"/>
      <w:lang w:eastAsia="ru-RU"/>
    </w:rPr>
  </w:style>
  <w:style w:type="paragraph" w:customStyle="1" w:styleId="izvlechen">
    <w:name w:val="izvlechen"/>
    <w:basedOn w:val="a"/>
    <w:rsid w:val="003102DE"/>
    <w:pPr>
      <w:ind w:firstLine="0"/>
      <w:jc w:val="left"/>
    </w:pPr>
    <w:rPr>
      <w:rFonts w:eastAsiaTheme="minorEastAsia"/>
      <w:sz w:val="20"/>
      <w:szCs w:val="20"/>
      <w:lang w:eastAsia="ru-RU"/>
    </w:rPr>
  </w:style>
  <w:style w:type="paragraph" w:customStyle="1" w:styleId="point">
    <w:name w:val="point"/>
    <w:basedOn w:val="a"/>
    <w:rsid w:val="003102DE"/>
    <w:pPr>
      <w:ind w:firstLine="567"/>
    </w:pPr>
    <w:rPr>
      <w:rFonts w:eastAsiaTheme="minorEastAsia"/>
      <w:sz w:val="24"/>
      <w:szCs w:val="24"/>
      <w:lang w:eastAsia="ru-RU"/>
    </w:rPr>
  </w:style>
  <w:style w:type="paragraph" w:customStyle="1" w:styleId="underpoint">
    <w:name w:val="underpoint"/>
    <w:basedOn w:val="a"/>
    <w:rsid w:val="003102DE"/>
    <w:pPr>
      <w:ind w:firstLine="567"/>
    </w:pPr>
    <w:rPr>
      <w:rFonts w:eastAsiaTheme="minorEastAsia"/>
      <w:sz w:val="24"/>
      <w:szCs w:val="24"/>
      <w:lang w:eastAsia="ru-RU"/>
    </w:rPr>
  </w:style>
  <w:style w:type="paragraph" w:customStyle="1" w:styleId="signed">
    <w:name w:val="signed"/>
    <w:basedOn w:val="a"/>
    <w:rsid w:val="003102DE"/>
    <w:pPr>
      <w:ind w:firstLine="567"/>
    </w:pPr>
    <w:rPr>
      <w:rFonts w:eastAsiaTheme="minorEastAsia"/>
      <w:sz w:val="24"/>
      <w:szCs w:val="24"/>
      <w:lang w:eastAsia="ru-RU"/>
    </w:rPr>
  </w:style>
  <w:style w:type="paragraph" w:customStyle="1" w:styleId="odobren">
    <w:name w:val="odobren"/>
    <w:basedOn w:val="a"/>
    <w:rsid w:val="003102DE"/>
    <w:pPr>
      <w:ind w:firstLine="0"/>
      <w:jc w:val="left"/>
    </w:pPr>
    <w:rPr>
      <w:rFonts w:eastAsiaTheme="minorEastAsia"/>
      <w:sz w:val="22"/>
      <w:lang w:eastAsia="ru-RU"/>
    </w:rPr>
  </w:style>
  <w:style w:type="paragraph" w:customStyle="1" w:styleId="odobren1">
    <w:name w:val="odobren1"/>
    <w:basedOn w:val="a"/>
    <w:rsid w:val="003102DE"/>
    <w:pPr>
      <w:spacing w:after="120"/>
      <w:ind w:firstLine="0"/>
      <w:jc w:val="left"/>
    </w:pPr>
    <w:rPr>
      <w:rFonts w:eastAsiaTheme="minorEastAsia"/>
      <w:sz w:val="22"/>
      <w:lang w:eastAsia="ru-RU"/>
    </w:rPr>
  </w:style>
  <w:style w:type="paragraph" w:customStyle="1" w:styleId="comment">
    <w:name w:val="comment"/>
    <w:basedOn w:val="a"/>
    <w:rsid w:val="003102DE"/>
    <w:rPr>
      <w:rFonts w:eastAsiaTheme="minorEastAsia"/>
      <w:sz w:val="20"/>
      <w:szCs w:val="20"/>
      <w:lang w:eastAsia="ru-RU"/>
    </w:rPr>
  </w:style>
  <w:style w:type="paragraph" w:customStyle="1" w:styleId="preamble">
    <w:name w:val="preamble"/>
    <w:basedOn w:val="a"/>
    <w:rsid w:val="003102DE"/>
    <w:pPr>
      <w:ind w:firstLine="567"/>
    </w:pPr>
    <w:rPr>
      <w:rFonts w:eastAsiaTheme="minorEastAsia"/>
      <w:sz w:val="24"/>
      <w:szCs w:val="24"/>
      <w:lang w:eastAsia="ru-RU"/>
    </w:rPr>
  </w:style>
  <w:style w:type="paragraph" w:customStyle="1" w:styleId="snoski">
    <w:name w:val="snoski"/>
    <w:basedOn w:val="a"/>
    <w:rsid w:val="003102DE"/>
    <w:pPr>
      <w:ind w:firstLine="567"/>
    </w:pPr>
    <w:rPr>
      <w:rFonts w:eastAsiaTheme="minorEastAsia"/>
      <w:sz w:val="20"/>
      <w:szCs w:val="20"/>
      <w:lang w:eastAsia="ru-RU"/>
    </w:rPr>
  </w:style>
  <w:style w:type="paragraph" w:customStyle="1" w:styleId="snoskiline">
    <w:name w:val="snoskiline"/>
    <w:basedOn w:val="a"/>
    <w:rsid w:val="003102DE"/>
    <w:pPr>
      <w:ind w:firstLine="0"/>
    </w:pPr>
    <w:rPr>
      <w:rFonts w:eastAsiaTheme="minorEastAsia"/>
      <w:sz w:val="20"/>
      <w:szCs w:val="20"/>
      <w:lang w:eastAsia="ru-RU"/>
    </w:rPr>
  </w:style>
  <w:style w:type="paragraph" w:customStyle="1" w:styleId="paragraph">
    <w:name w:val="paragraph"/>
    <w:basedOn w:val="a"/>
    <w:rsid w:val="003102DE"/>
    <w:pPr>
      <w:spacing w:before="240" w:after="240"/>
      <w:ind w:firstLine="567"/>
      <w:jc w:val="center"/>
    </w:pPr>
    <w:rPr>
      <w:rFonts w:eastAsiaTheme="minorEastAsia"/>
      <w:b/>
      <w:bCs/>
      <w:sz w:val="24"/>
      <w:szCs w:val="24"/>
      <w:lang w:eastAsia="ru-RU"/>
    </w:rPr>
  </w:style>
  <w:style w:type="paragraph" w:customStyle="1" w:styleId="table10">
    <w:name w:val="table10"/>
    <w:basedOn w:val="a"/>
    <w:rsid w:val="003102DE"/>
    <w:pPr>
      <w:ind w:firstLine="0"/>
      <w:jc w:val="left"/>
    </w:pPr>
    <w:rPr>
      <w:rFonts w:eastAsiaTheme="minorEastAsia"/>
      <w:sz w:val="20"/>
      <w:szCs w:val="20"/>
      <w:lang w:eastAsia="ru-RU"/>
    </w:rPr>
  </w:style>
  <w:style w:type="paragraph" w:customStyle="1" w:styleId="numnrpa">
    <w:name w:val="numnrpa"/>
    <w:basedOn w:val="a"/>
    <w:rsid w:val="003102DE"/>
    <w:pPr>
      <w:ind w:firstLine="0"/>
      <w:jc w:val="left"/>
    </w:pPr>
    <w:rPr>
      <w:rFonts w:eastAsiaTheme="minorEastAsia"/>
      <w:sz w:val="36"/>
      <w:szCs w:val="36"/>
      <w:lang w:eastAsia="ru-RU"/>
    </w:rPr>
  </w:style>
  <w:style w:type="paragraph" w:customStyle="1" w:styleId="append">
    <w:name w:val="append"/>
    <w:basedOn w:val="a"/>
    <w:rsid w:val="003102DE"/>
    <w:pPr>
      <w:ind w:firstLine="0"/>
      <w:jc w:val="left"/>
    </w:pPr>
    <w:rPr>
      <w:rFonts w:eastAsiaTheme="minorEastAsia"/>
      <w:sz w:val="22"/>
      <w:lang w:eastAsia="ru-RU"/>
    </w:rPr>
  </w:style>
  <w:style w:type="paragraph" w:customStyle="1" w:styleId="prinodobren">
    <w:name w:val="prinodobren"/>
    <w:basedOn w:val="a"/>
    <w:rsid w:val="003102DE"/>
    <w:pPr>
      <w:spacing w:before="240" w:after="240"/>
      <w:ind w:firstLine="0"/>
      <w:jc w:val="left"/>
    </w:pPr>
    <w:rPr>
      <w:rFonts w:eastAsiaTheme="minorEastAsia"/>
      <w:i/>
      <w:iCs/>
      <w:sz w:val="24"/>
      <w:szCs w:val="24"/>
      <w:lang w:eastAsia="ru-RU"/>
    </w:rPr>
  </w:style>
  <w:style w:type="paragraph" w:customStyle="1" w:styleId="spiski">
    <w:name w:val="spiski"/>
    <w:basedOn w:val="a"/>
    <w:rsid w:val="003102DE"/>
    <w:pPr>
      <w:ind w:firstLine="0"/>
      <w:jc w:val="left"/>
    </w:pPr>
    <w:rPr>
      <w:rFonts w:eastAsiaTheme="minorEastAsia"/>
      <w:sz w:val="24"/>
      <w:szCs w:val="24"/>
      <w:lang w:eastAsia="ru-RU"/>
    </w:rPr>
  </w:style>
  <w:style w:type="paragraph" w:customStyle="1" w:styleId="nonumheader">
    <w:name w:val="nonumheader"/>
    <w:basedOn w:val="a"/>
    <w:rsid w:val="003102DE"/>
    <w:pPr>
      <w:spacing w:before="240" w:after="240"/>
      <w:ind w:firstLine="0"/>
      <w:jc w:val="center"/>
    </w:pPr>
    <w:rPr>
      <w:rFonts w:eastAsiaTheme="minorEastAsia"/>
      <w:b/>
      <w:bCs/>
      <w:sz w:val="24"/>
      <w:szCs w:val="24"/>
      <w:lang w:eastAsia="ru-RU"/>
    </w:rPr>
  </w:style>
  <w:style w:type="paragraph" w:customStyle="1" w:styleId="numheader">
    <w:name w:val="numheader"/>
    <w:basedOn w:val="a"/>
    <w:rsid w:val="003102DE"/>
    <w:pPr>
      <w:spacing w:before="240" w:after="240"/>
      <w:ind w:firstLine="0"/>
      <w:jc w:val="center"/>
    </w:pPr>
    <w:rPr>
      <w:rFonts w:eastAsiaTheme="minorEastAsia"/>
      <w:b/>
      <w:bCs/>
      <w:sz w:val="24"/>
      <w:szCs w:val="24"/>
      <w:lang w:eastAsia="ru-RU"/>
    </w:rPr>
  </w:style>
  <w:style w:type="paragraph" w:customStyle="1" w:styleId="agreefio">
    <w:name w:val="agreefio"/>
    <w:basedOn w:val="a"/>
    <w:rsid w:val="003102DE"/>
    <w:pPr>
      <w:ind w:firstLine="1021"/>
    </w:pPr>
    <w:rPr>
      <w:rFonts w:eastAsiaTheme="minorEastAsia"/>
      <w:sz w:val="22"/>
      <w:lang w:eastAsia="ru-RU"/>
    </w:rPr>
  </w:style>
  <w:style w:type="paragraph" w:customStyle="1" w:styleId="agreedate">
    <w:name w:val="agreedate"/>
    <w:basedOn w:val="a"/>
    <w:rsid w:val="003102DE"/>
    <w:pPr>
      <w:ind w:firstLine="0"/>
    </w:pPr>
    <w:rPr>
      <w:rFonts w:eastAsiaTheme="minorEastAsia"/>
      <w:sz w:val="22"/>
      <w:lang w:eastAsia="ru-RU"/>
    </w:rPr>
  </w:style>
  <w:style w:type="paragraph" w:customStyle="1" w:styleId="changeadd">
    <w:name w:val="changeadd"/>
    <w:basedOn w:val="a"/>
    <w:rsid w:val="003102DE"/>
    <w:pPr>
      <w:ind w:left="1134" w:firstLine="567"/>
    </w:pPr>
    <w:rPr>
      <w:rFonts w:eastAsiaTheme="minorEastAsia"/>
      <w:sz w:val="24"/>
      <w:szCs w:val="24"/>
      <w:lang w:eastAsia="ru-RU"/>
    </w:rPr>
  </w:style>
  <w:style w:type="paragraph" w:customStyle="1" w:styleId="changei">
    <w:name w:val="changei"/>
    <w:basedOn w:val="a"/>
    <w:rsid w:val="003102DE"/>
    <w:pPr>
      <w:ind w:left="1021" w:firstLine="0"/>
      <w:jc w:val="left"/>
    </w:pPr>
    <w:rPr>
      <w:rFonts w:eastAsiaTheme="minorEastAsia"/>
      <w:sz w:val="24"/>
      <w:szCs w:val="24"/>
      <w:lang w:eastAsia="ru-RU"/>
    </w:rPr>
  </w:style>
  <w:style w:type="paragraph" w:customStyle="1" w:styleId="changeutrs">
    <w:name w:val="changeutrs"/>
    <w:basedOn w:val="a"/>
    <w:rsid w:val="003102DE"/>
    <w:pPr>
      <w:spacing w:after="240"/>
      <w:ind w:left="1134" w:firstLine="0"/>
    </w:pPr>
    <w:rPr>
      <w:rFonts w:eastAsia="Times New Roman"/>
      <w:sz w:val="24"/>
      <w:szCs w:val="24"/>
      <w:lang w:eastAsia="ru-RU"/>
    </w:rPr>
  </w:style>
  <w:style w:type="paragraph" w:customStyle="1" w:styleId="changeold">
    <w:name w:val="changeold"/>
    <w:basedOn w:val="a"/>
    <w:rsid w:val="003102DE"/>
    <w:pPr>
      <w:spacing w:before="240" w:after="240"/>
      <w:ind w:firstLine="567"/>
      <w:jc w:val="center"/>
    </w:pPr>
    <w:rPr>
      <w:rFonts w:eastAsiaTheme="minorEastAsia"/>
      <w:i/>
      <w:iCs/>
      <w:sz w:val="24"/>
      <w:szCs w:val="24"/>
      <w:lang w:eastAsia="ru-RU"/>
    </w:rPr>
  </w:style>
  <w:style w:type="paragraph" w:customStyle="1" w:styleId="append1">
    <w:name w:val="append1"/>
    <w:basedOn w:val="a"/>
    <w:rsid w:val="003102DE"/>
    <w:pPr>
      <w:spacing w:after="28"/>
      <w:ind w:firstLine="0"/>
      <w:jc w:val="left"/>
    </w:pPr>
    <w:rPr>
      <w:rFonts w:eastAsiaTheme="minorEastAsia"/>
      <w:sz w:val="22"/>
      <w:lang w:eastAsia="ru-RU"/>
    </w:rPr>
  </w:style>
  <w:style w:type="paragraph" w:customStyle="1" w:styleId="cap1">
    <w:name w:val="cap1"/>
    <w:basedOn w:val="a"/>
    <w:rsid w:val="003102DE"/>
    <w:pPr>
      <w:ind w:firstLine="0"/>
      <w:jc w:val="left"/>
    </w:pPr>
    <w:rPr>
      <w:rFonts w:eastAsiaTheme="minorEastAsia"/>
      <w:sz w:val="22"/>
      <w:lang w:eastAsia="ru-RU"/>
    </w:rPr>
  </w:style>
  <w:style w:type="paragraph" w:customStyle="1" w:styleId="capu1">
    <w:name w:val="capu1"/>
    <w:basedOn w:val="a"/>
    <w:rsid w:val="003102DE"/>
    <w:pPr>
      <w:spacing w:after="120"/>
      <w:ind w:firstLine="0"/>
      <w:jc w:val="left"/>
    </w:pPr>
    <w:rPr>
      <w:rFonts w:eastAsiaTheme="minorEastAsia"/>
      <w:sz w:val="22"/>
      <w:lang w:eastAsia="ru-RU"/>
    </w:rPr>
  </w:style>
  <w:style w:type="paragraph" w:customStyle="1" w:styleId="newncpi">
    <w:name w:val="newncpi"/>
    <w:basedOn w:val="a"/>
    <w:rsid w:val="003102DE"/>
    <w:pPr>
      <w:ind w:firstLine="567"/>
    </w:pPr>
    <w:rPr>
      <w:rFonts w:eastAsiaTheme="minorEastAsia"/>
      <w:sz w:val="24"/>
      <w:szCs w:val="24"/>
      <w:lang w:eastAsia="ru-RU"/>
    </w:rPr>
  </w:style>
  <w:style w:type="paragraph" w:customStyle="1" w:styleId="newncpi0">
    <w:name w:val="newncpi0"/>
    <w:basedOn w:val="a"/>
    <w:rsid w:val="003102DE"/>
    <w:pPr>
      <w:ind w:firstLine="0"/>
    </w:pPr>
    <w:rPr>
      <w:rFonts w:eastAsiaTheme="minorEastAsia"/>
      <w:sz w:val="24"/>
      <w:szCs w:val="24"/>
      <w:lang w:eastAsia="ru-RU"/>
    </w:rPr>
  </w:style>
  <w:style w:type="paragraph" w:customStyle="1" w:styleId="newncpi1">
    <w:name w:val="newncpi1"/>
    <w:basedOn w:val="a"/>
    <w:rsid w:val="003102DE"/>
    <w:pPr>
      <w:ind w:left="567" w:firstLine="0"/>
    </w:pPr>
    <w:rPr>
      <w:rFonts w:eastAsiaTheme="minorEastAsia"/>
      <w:sz w:val="24"/>
      <w:szCs w:val="24"/>
      <w:lang w:eastAsia="ru-RU"/>
    </w:rPr>
  </w:style>
  <w:style w:type="paragraph" w:customStyle="1" w:styleId="edizmeren">
    <w:name w:val="edizmeren"/>
    <w:basedOn w:val="a"/>
    <w:rsid w:val="003102DE"/>
    <w:pPr>
      <w:ind w:firstLine="0"/>
      <w:jc w:val="right"/>
    </w:pPr>
    <w:rPr>
      <w:rFonts w:eastAsiaTheme="minorEastAsia"/>
      <w:sz w:val="20"/>
      <w:szCs w:val="20"/>
      <w:lang w:eastAsia="ru-RU"/>
    </w:rPr>
  </w:style>
  <w:style w:type="paragraph" w:customStyle="1" w:styleId="zagrazdel">
    <w:name w:val="zagrazdel"/>
    <w:basedOn w:val="a"/>
    <w:rsid w:val="003102DE"/>
    <w:pPr>
      <w:spacing w:before="240" w:after="240"/>
      <w:ind w:firstLine="0"/>
      <w:jc w:val="center"/>
    </w:pPr>
    <w:rPr>
      <w:rFonts w:eastAsiaTheme="minorEastAsia"/>
      <w:b/>
      <w:bCs/>
      <w:caps/>
      <w:sz w:val="24"/>
      <w:szCs w:val="24"/>
      <w:lang w:eastAsia="ru-RU"/>
    </w:rPr>
  </w:style>
  <w:style w:type="paragraph" w:customStyle="1" w:styleId="placeprin">
    <w:name w:val="placeprin"/>
    <w:basedOn w:val="a"/>
    <w:rsid w:val="003102DE"/>
    <w:pPr>
      <w:ind w:firstLine="0"/>
      <w:jc w:val="center"/>
    </w:pPr>
    <w:rPr>
      <w:rFonts w:eastAsiaTheme="minorEastAsia"/>
      <w:sz w:val="24"/>
      <w:szCs w:val="24"/>
      <w:lang w:eastAsia="ru-RU"/>
    </w:rPr>
  </w:style>
  <w:style w:type="paragraph" w:customStyle="1" w:styleId="primer">
    <w:name w:val="primer"/>
    <w:basedOn w:val="a"/>
    <w:rsid w:val="003102DE"/>
    <w:pPr>
      <w:ind w:firstLine="567"/>
    </w:pPr>
    <w:rPr>
      <w:rFonts w:eastAsiaTheme="minorEastAsia"/>
      <w:sz w:val="20"/>
      <w:szCs w:val="20"/>
      <w:lang w:eastAsia="ru-RU"/>
    </w:rPr>
  </w:style>
  <w:style w:type="paragraph" w:customStyle="1" w:styleId="withpar">
    <w:name w:val="withpar"/>
    <w:basedOn w:val="a"/>
    <w:rsid w:val="003102DE"/>
    <w:pPr>
      <w:ind w:firstLine="567"/>
    </w:pPr>
    <w:rPr>
      <w:rFonts w:eastAsiaTheme="minorEastAsia"/>
      <w:sz w:val="24"/>
      <w:szCs w:val="24"/>
      <w:lang w:eastAsia="ru-RU"/>
    </w:rPr>
  </w:style>
  <w:style w:type="paragraph" w:customStyle="1" w:styleId="withoutpar">
    <w:name w:val="withoutpar"/>
    <w:basedOn w:val="a"/>
    <w:rsid w:val="003102DE"/>
    <w:pPr>
      <w:spacing w:after="60"/>
      <w:ind w:firstLine="0"/>
    </w:pPr>
    <w:rPr>
      <w:rFonts w:eastAsiaTheme="minorEastAsia"/>
      <w:sz w:val="24"/>
      <w:szCs w:val="24"/>
      <w:lang w:eastAsia="ru-RU"/>
    </w:rPr>
  </w:style>
  <w:style w:type="paragraph" w:customStyle="1" w:styleId="undline">
    <w:name w:val="undline"/>
    <w:basedOn w:val="a"/>
    <w:rsid w:val="003102DE"/>
    <w:pPr>
      <w:ind w:firstLine="0"/>
    </w:pPr>
    <w:rPr>
      <w:rFonts w:eastAsiaTheme="minorEastAsia"/>
      <w:sz w:val="20"/>
      <w:szCs w:val="20"/>
      <w:lang w:eastAsia="ru-RU"/>
    </w:rPr>
  </w:style>
  <w:style w:type="paragraph" w:customStyle="1" w:styleId="underline">
    <w:name w:val="underline"/>
    <w:basedOn w:val="a"/>
    <w:rsid w:val="003102DE"/>
    <w:pPr>
      <w:ind w:firstLine="0"/>
    </w:pPr>
    <w:rPr>
      <w:rFonts w:eastAsiaTheme="minorEastAsia"/>
      <w:sz w:val="20"/>
      <w:szCs w:val="20"/>
      <w:lang w:eastAsia="ru-RU"/>
    </w:rPr>
  </w:style>
  <w:style w:type="paragraph" w:customStyle="1" w:styleId="ncpicomment">
    <w:name w:val="ncpicomment"/>
    <w:basedOn w:val="a"/>
    <w:rsid w:val="003102DE"/>
    <w:pPr>
      <w:spacing w:before="120"/>
      <w:ind w:left="1134" w:firstLine="0"/>
    </w:pPr>
    <w:rPr>
      <w:rFonts w:eastAsiaTheme="minorEastAsia"/>
      <w:i/>
      <w:iCs/>
      <w:sz w:val="24"/>
      <w:szCs w:val="24"/>
      <w:lang w:eastAsia="ru-RU"/>
    </w:rPr>
  </w:style>
  <w:style w:type="paragraph" w:customStyle="1" w:styleId="rekviziti">
    <w:name w:val="rekviziti"/>
    <w:basedOn w:val="a"/>
    <w:rsid w:val="003102DE"/>
    <w:pPr>
      <w:ind w:left="1134" w:firstLine="0"/>
    </w:pPr>
    <w:rPr>
      <w:rFonts w:eastAsiaTheme="minorEastAsia"/>
      <w:sz w:val="24"/>
      <w:szCs w:val="24"/>
      <w:lang w:eastAsia="ru-RU"/>
    </w:rPr>
  </w:style>
  <w:style w:type="paragraph" w:customStyle="1" w:styleId="ncpidel">
    <w:name w:val="ncpidel"/>
    <w:basedOn w:val="a"/>
    <w:rsid w:val="003102DE"/>
    <w:pPr>
      <w:ind w:left="1134" w:firstLine="567"/>
    </w:pPr>
    <w:rPr>
      <w:rFonts w:eastAsiaTheme="minorEastAsia"/>
      <w:sz w:val="24"/>
      <w:szCs w:val="24"/>
      <w:lang w:eastAsia="ru-RU"/>
    </w:rPr>
  </w:style>
  <w:style w:type="paragraph" w:customStyle="1" w:styleId="tsifra">
    <w:name w:val="tsifra"/>
    <w:basedOn w:val="a"/>
    <w:rsid w:val="003102DE"/>
    <w:pPr>
      <w:ind w:firstLine="0"/>
      <w:jc w:val="left"/>
    </w:pPr>
    <w:rPr>
      <w:rFonts w:eastAsiaTheme="minorEastAsia"/>
      <w:b/>
      <w:bCs/>
      <w:sz w:val="36"/>
      <w:szCs w:val="36"/>
      <w:lang w:eastAsia="ru-RU"/>
    </w:rPr>
  </w:style>
  <w:style w:type="paragraph" w:customStyle="1" w:styleId="articleintext">
    <w:name w:val="articleintext"/>
    <w:basedOn w:val="a"/>
    <w:rsid w:val="003102DE"/>
    <w:pPr>
      <w:ind w:firstLine="567"/>
    </w:pPr>
    <w:rPr>
      <w:rFonts w:eastAsiaTheme="minorEastAsia"/>
      <w:sz w:val="24"/>
      <w:szCs w:val="24"/>
      <w:lang w:eastAsia="ru-RU"/>
    </w:rPr>
  </w:style>
  <w:style w:type="paragraph" w:customStyle="1" w:styleId="newncpiv">
    <w:name w:val="newncpiv"/>
    <w:basedOn w:val="a"/>
    <w:rsid w:val="003102DE"/>
    <w:pPr>
      <w:ind w:firstLine="567"/>
    </w:pPr>
    <w:rPr>
      <w:rFonts w:eastAsiaTheme="minorEastAsia"/>
      <w:i/>
      <w:iCs/>
      <w:sz w:val="24"/>
      <w:szCs w:val="24"/>
      <w:lang w:eastAsia="ru-RU"/>
    </w:rPr>
  </w:style>
  <w:style w:type="paragraph" w:customStyle="1" w:styleId="snoskiv">
    <w:name w:val="snoskiv"/>
    <w:basedOn w:val="a"/>
    <w:rsid w:val="003102DE"/>
    <w:pPr>
      <w:ind w:firstLine="567"/>
    </w:pPr>
    <w:rPr>
      <w:rFonts w:eastAsiaTheme="minorEastAsia"/>
      <w:i/>
      <w:iCs/>
      <w:sz w:val="20"/>
      <w:szCs w:val="20"/>
      <w:lang w:eastAsia="ru-RU"/>
    </w:rPr>
  </w:style>
  <w:style w:type="paragraph" w:customStyle="1" w:styleId="articlev">
    <w:name w:val="articlev"/>
    <w:basedOn w:val="a"/>
    <w:rsid w:val="003102DE"/>
    <w:pPr>
      <w:spacing w:before="240" w:after="240"/>
      <w:ind w:firstLine="567"/>
      <w:jc w:val="left"/>
    </w:pPr>
    <w:rPr>
      <w:rFonts w:eastAsiaTheme="minorEastAsia"/>
      <w:i/>
      <w:iCs/>
      <w:sz w:val="24"/>
      <w:szCs w:val="24"/>
      <w:lang w:eastAsia="ru-RU"/>
    </w:rPr>
  </w:style>
  <w:style w:type="paragraph" w:customStyle="1" w:styleId="contentword">
    <w:name w:val="contentword"/>
    <w:basedOn w:val="a"/>
    <w:rsid w:val="003102DE"/>
    <w:pPr>
      <w:spacing w:before="240" w:after="240"/>
      <w:ind w:firstLine="567"/>
      <w:jc w:val="center"/>
    </w:pPr>
    <w:rPr>
      <w:rFonts w:eastAsiaTheme="minorEastAsia"/>
      <w:caps/>
      <w:sz w:val="22"/>
      <w:lang w:eastAsia="ru-RU"/>
    </w:rPr>
  </w:style>
  <w:style w:type="paragraph" w:customStyle="1" w:styleId="contenttext">
    <w:name w:val="contenttext"/>
    <w:basedOn w:val="a"/>
    <w:rsid w:val="003102DE"/>
    <w:pPr>
      <w:ind w:left="1134" w:hanging="1134"/>
      <w:jc w:val="left"/>
    </w:pPr>
    <w:rPr>
      <w:rFonts w:eastAsiaTheme="minorEastAsia"/>
      <w:sz w:val="22"/>
      <w:lang w:eastAsia="ru-RU"/>
    </w:rPr>
  </w:style>
  <w:style w:type="paragraph" w:customStyle="1" w:styleId="gosreg">
    <w:name w:val="gosreg"/>
    <w:basedOn w:val="a"/>
    <w:rsid w:val="003102DE"/>
    <w:pPr>
      <w:ind w:firstLine="0"/>
    </w:pPr>
    <w:rPr>
      <w:rFonts w:eastAsiaTheme="minorEastAsia"/>
      <w:i/>
      <w:iCs/>
      <w:sz w:val="20"/>
      <w:szCs w:val="20"/>
      <w:lang w:eastAsia="ru-RU"/>
    </w:rPr>
  </w:style>
  <w:style w:type="paragraph" w:customStyle="1" w:styleId="articlect">
    <w:name w:val="articlect"/>
    <w:basedOn w:val="a"/>
    <w:rsid w:val="003102DE"/>
    <w:pPr>
      <w:spacing w:before="240" w:after="240"/>
      <w:ind w:firstLine="0"/>
      <w:jc w:val="center"/>
    </w:pPr>
    <w:rPr>
      <w:rFonts w:eastAsiaTheme="minorEastAsia"/>
      <w:b/>
      <w:bCs/>
      <w:sz w:val="24"/>
      <w:szCs w:val="24"/>
      <w:lang w:eastAsia="ru-RU"/>
    </w:rPr>
  </w:style>
  <w:style w:type="paragraph" w:customStyle="1" w:styleId="letter">
    <w:name w:val="letter"/>
    <w:basedOn w:val="a"/>
    <w:rsid w:val="003102DE"/>
    <w:pPr>
      <w:spacing w:before="240" w:after="240"/>
      <w:ind w:firstLine="0"/>
      <w:jc w:val="left"/>
    </w:pPr>
    <w:rPr>
      <w:rFonts w:eastAsiaTheme="minorEastAsia"/>
      <w:sz w:val="24"/>
      <w:szCs w:val="24"/>
      <w:lang w:eastAsia="ru-RU"/>
    </w:rPr>
  </w:style>
  <w:style w:type="paragraph" w:customStyle="1" w:styleId="recepient">
    <w:name w:val="recepient"/>
    <w:basedOn w:val="a"/>
    <w:rsid w:val="003102DE"/>
    <w:pPr>
      <w:ind w:left="5103" w:firstLine="0"/>
      <w:jc w:val="left"/>
    </w:pPr>
    <w:rPr>
      <w:rFonts w:eastAsiaTheme="minorEastAsia"/>
      <w:sz w:val="24"/>
      <w:szCs w:val="24"/>
      <w:lang w:eastAsia="ru-RU"/>
    </w:rPr>
  </w:style>
  <w:style w:type="paragraph" w:customStyle="1" w:styleId="doklad">
    <w:name w:val="doklad"/>
    <w:basedOn w:val="a"/>
    <w:rsid w:val="003102DE"/>
    <w:pPr>
      <w:ind w:left="2835" w:firstLine="0"/>
      <w:jc w:val="left"/>
    </w:pPr>
    <w:rPr>
      <w:rFonts w:eastAsiaTheme="minorEastAsia"/>
      <w:sz w:val="24"/>
      <w:szCs w:val="24"/>
      <w:lang w:eastAsia="ru-RU"/>
    </w:rPr>
  </w:style>
  <w:style w:type="paragraph" w:customStyle="1" w:styleId="onpaper">
    <w:name w:val="onpaper"/>
    <w:basedOn w:val="a"/>
    <w:rsid w:val="003102DE"/>
    <w:pPr>
      <w:ind w:firstLine="567"/>
    </w:pPr>
    <w:rPr>
      <w:rFonts w:eastAsiaTheme="minorEastAsia"/>
      <w:i/>
      <w:iCs/>
      <w:sz w:val="20"/>
      <w:szCs w:val="20"/>
      <w:lang w:eastAsia="ru-RU"/>
    </w:rPr>
  </w:style>
  <w:style w:type="paragraph" w:customStyle="1" w:styleId="formula">
    <w:name w:val="formula"/>
    <w:basedOn w:val="a"/>
    <w:rsid w:val="003102DE"/>
    <w:pPr>
      <w:ind w:firstLine="0"/>
      <w:jc w:val="center"/>
    </w:pPr>
    <w:rPr>
      <w:rFonts w:eastAsiaTheme="minorEastAsia"/>
      <w:sz w:val="24"/>
      <w:szCs w:val="24"/>
      <w:lang w:eastAsia="ru-RU"/>
    </w:rPr>
  </w:style>
  <w:style w:type="paragraph" w:customStyle="1" w:styleId="tableblank">
    <w:name w:val="tableblank"/>
    <w:basedOn w:val="a"/>
    <w:rsid w:val="003102DE"/>
    <w:pPr>
      <w:ind w:firstLine="0"/>
      <w:jc w:val="left"/>
    </w:pPr>
    <w:rPr>
      <w:rFonts w:eastAsiaTheme="minorEastAsia"/>
      <w:sz w:val="24"/>
      <w:szCs w:val="24"/>
      <w:lang w:eastAsia="ru-RU"/>
    </w:rPr>
  </w:style>
  <w:style w:type="paragraph" w:customStyle="1" w:styleId="table9">
    <w:name w:val="table9"/>
    <w:basedOn w:val="a"/>
    <w:rsid w:val="003102DE"/>
    <w:pPr>
      <w:ind w:firstLine="0"/>
      <w:jc w:val="left"/>
    </w:pPr>
    <w:rPr>
      <w:rFonts w:eastAsiaTheme="minorEastAsia"/>
      <w:sz w:val="18"/>
      <w:szCs w:val="18"/>
      <w:lang w:eastAsia="ru-RU"/>
    </w:rPr>
  </w:style>
  <w:style w:type="paragraph" w:customStyle="1" w:styleId="table8">
    <w:name w:val="table8"/>
    <w:basedOn w:val="a"/>
    <w:rsid w:val="003102DE"/>
    <w:pPr>
      <w:ind w:firstLine="0"/>
      <w:jc w:val="left"/>
    </w:pPr>
    <w:rPr>
      <w:rFonts w:eastAsiaTheme="minorEastAsia"/>
      <w:sz w:val="16"/>
      <w:szCs w:val="16"/>
      <w:lang w:eastAsia="ru-RU"/>
    </w:rPr>
  </w:style>
  <w:style w:type="paragraph" w:customStyle="1" w:styleId="table7">
    <w:name w:val="table7"/>
    <w:basedOn w:val="a"/>
    <w:rsid w:val="003102DE"/>
    <w:pPr>
      <w:ind w:firstLine="0"/>
      <w:jc w:val="left"/>
    </w:pPr>
    <w:rPr>
      <w:rFonts w:eastAsiaTheme="minorEastAsia"/>
      <w:sz w:val="14"/>
      <w:szCs w:val="14"/>
      <w:lang w:eastAsia="ru-RU"/>
    </w:rPr>
  </w:style>
  <w:style w:type="paragraph" w:customStyle="1" w:styleId="begform">
    <w:name w:val="begform"/>
    <w:basedOn w:val="a"/>
    <w:rsid w:val="003102DE"/>
    <w:pPr>
      <w:ind w:firstLine="567"/>
    </w:pPr>
    <w:rPr>
      <w:rFonts w:eastAsiaTheme="minorEastAsia"/>
      <w:sz w:val="24"/>
      <w:szCs w:val="24"/>
      <w:lang w:eastAsia="ru-RU"/>
    </w:rPr>
  </w:style>
  <w:style w:type="paragraph" w:customStyle="1" w:styleId="endform">
    <w:name w:val="endform"/>
    <w:basedOn w:val="a"/>
    <w:rsid w:val="003102DE"/>
    <w:pPr>
      <w:ind w:firstLine="567"/>
    </w:pPr>
    <w:rPr>
      <w:rFonts w:eastAsiaTheme="minorEastAsia"/>
      <w:sz w:val="24"/>
      <w:szCs w:val="24"/>
      <w:lang w:eastAsia="ru-RU"/>
    </w:rPr>
  </w:style>
  <w:style w:type="paragraph" w:customStyle="1" w:styleId="snoskishablon">
    <w:name w:val="snoskishablon"/>
    <w:basedOn w:val="a"/>
    <w:rsid w:val="003102DE"/>
    <w:pPr>
      <w:ind w:firstLine="567"/>
    </w:pPr>
    <w:rPr>
      <w:rFonts w:eastAsiaTheme="minorEastAsia"/>
      <w:sz w:val="20"/>
      <w:szCs w:val="20"/>
      <w:lang w:eastAsia="ru-RU"/>
    </w:rPr>
  </w:style>
  <w:style w:type="paragraph" w:customStyle="1" w:styleId="fav">
    <w:name w:val="fav"/>
    <w:basedOn w:val="a"/>
    <w:rsid w:val="003102DE"/>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fav1">
    <w:name w:val="fav1"/>
    <w:basedOn w:val="a"/>
    <w:rsid w:val="003102DE"/>
    <w:pPr>
      <w:shd w:val="clear" w:color="auto" w:fill="D5EDC0"/>
      <w:spacing w:before="100" w:beforeAutospacing="1" w:after="100" w:afterAutospacing="1"/>
      <w:ind w:left="570" w:firstLine="0"/>
      <w:jc w:val="left"/>
    </w:pPr>
    <w:rPr>
      <w:rFonts w:eastAsiaTheme="minorEastAsia"/>
      <w:sz w:val="24"/>
      <w:szCs w:val="24"/>
      <w:lang w:eastAsia="ru-RU"/>
    </w:rPr>
  </w:style>
  <w:style w:type="paragraph" w:customStyle="1" w:styleId="fav2">
    <w:name w:val="fav2"/>
    <w:basedOn w:val="a"/>
    <w:rsid w:val="003102DE"/>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dopinfo">
    <w:name w:val="dopinfo"/>
    <w:basedOn w:val="a"/>
    <w:rsid w:val="003102DE"/>
    <w:pPr>
      <w:spacing w:before="100" w:beforeAutospacing="1" w:after="100" w:afterAutospacing="1"/>
      <w:ind w:firstLine="0"/>
      <w:jc w:val="left"/>
    </w:pPr>
    <w:rPr>
      <w:rFonts w:eastAsiaTheme="minorEastAsia"/>
      <w:sz w:val="24"/>
      <w:szCs w:val="24"/>
      <w:lang w:eastAsia="ru-RU"/>
    </w:rPr>
  </w:style>
  <w:style w:type="paragraph" w:customStyle="1" w:styleId="divinsselect">
    <w:name w:val="divinsselect"/>
    <w:basedOn w:val="a"/>
    <w:rsid w:val="003102D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jc w:val="left"/>
    </w:pPr>
    <w:rPr>
      <w:rFonts w:eastAsiaTheme="minorEastAsia"/>
      <w:sz w:val="24"/>
      <w:szCs w:val="24"/>
      <w:lang w:eastAsia="ru-RU"/>
    </w:rPr>
  </w:style>
  <w:style w:type="character" w:customStyle="1" w:styleId="name">
    <w:name w:val="name"/>
    <w:basedOn w:val="a0"/>
    <w:rsid w:val="003102DE"/>
    <w:rPr>
      <w:rFonts w:ascii="Times New Roman" w:hAnsi="Times New Roman" w:cs="Times New Roman" w:hint="default"/>
      <w:caps/>
    </w:rPr>
  </w:style>
  <w:style w:type="character" w:customStyle="1" w:styleId="promulgator">
    <w:name w:val="promulgator"/>
    <w:basedOn w:val="a0"/>
    <w:rsid w:val="003102DE"/>
    <w:rPr>
      <w:rFonts w:ascii="Times New Roman" w:hAnsi="Times New Roman" w:cs="Times New Roman" w:hint="default"/>
      <w:caps/>
    </w:rPr>
  </w:style>
  <w:style w:type="character" w:customStyle="1" w:styleId="datepr">
    <w:name w:val="datepr"/>
    <w:basedOn w:val="a0"/>
    <w:rsid w:val="003102DE"/>
    <w:rPr>
      <w:rFonts w:ascii="Times New Roman" w:hAnsi="Times New Roman" w:cs="Times New Roman" w:hint="default"/>
    </w:rPr>
  </w:style>
  <w:style w:type="character" w:customStyle="1" w:styleId="datecity">
    <w:name w:val="datecity"/>
    <w:basedOn w:val="a0"/>
    <w:rsid w:val="003102DE"/>
    <w:rPr>
      <w:rFonts w:ascii="Times New Roman" w:hAnsi="Times New Roman" w:cs="Times New Roman" w:hint="default"/>
      <w:sz w:val="24"/>
      <w:szCs w:val="24"/>
    </w:rPr>
  </w:style>
  <w:style w:type="character" w:customStyle="1" w:styleId="datereg">
    <w:name w:val="datereg"/>
    <w:basedOn w:val="a0"/>
    <w:rsid w:val="003102DE"/>
    <w:rPr>
      <w:rFonts w:ascii="Times New Roman" w:hAnsi="Times New Roman" w:cs="Times New Roman" w:hint="default"/>
    </w:rPr>
  </w:style>
  <w:style w:type="character" w:customStyle="1" w:styleId="number">
    <w:name w:val="number"/>
    <w:basedOn w:val="a0"/>
    <w:rsid w:val="003102DE"/>
    <w:rPr>
      <w:rFonts w:ascii="Times New Roman" w:hAnsi="Times New Roman" w:cs="Times New Roman" w:hint="default"/>
    </w:rPr>
  </w:style>
  <w:style w:type="character" w:customStyle="1" w:styleId="bigsimbol">
    <w:name w:val="bigsimbol"/>
    <w:basedOn w:val="a0"/>
    <w:rsid w:val="003102DE"/>
    <w:rPr>
      <w:rFonts w:ascii="Times New Roman" w:hAnsi="Times New Roman" w:cs="Times New Roman" w:hint="default"/>
      <w:caps/>
    </w:rPr>
  </w:style>
  <w:style w:type="character" w:customStyle="1" w:styleId="razr">
    <w:name w:val="razr"/>
    <w:basedOn w:val="a0"/>
    <w:rsid w:val="003102DE"/>
    <w:rPr>
      <w:rFonts w:ascii="Times New Roman" w:hAnsi="Times New Roman" w:cs="Times New Roman" w:hint="default"/>
      <w:spacing w:val="30"/>
    </w:rPr>
  </w:style>
  <w:style w:type="character" w:customStyle="1" w:styleId="onesymbol">
    <w:name w:val="onesymbol"/>
    <w:basedOn w:val="a0"/>
    <w:rsid w:val="003102DE"/>
    <w:rPr>
      <w:rFonts w:ascii="Symbol" w:hAnsi="Symbol" w:hint="default"/>
    </w:rPr>
  </w:style>
  <w:style w:type="character" w:customStyle="1" w:styleId="onewind3">
    <w:name w:val="onewind3"/>
    <w:basedOn w:val="a0"/>
    <w:rsid w:val="003102DE"/>
    <w:rPr>
      <w:rFonts w:ascii="Wingdings 3" w:hAnsi="Wingdings 3" w:hint="default"/>
    </w:rPr>
  </w:style>
  <w:style w:type="character" w:customStyle="1" w:styleId="onewind2">
    <w:name w:val="onewind2"/>
    <w:basedOn w:val="a0"/>
    <w:rsid w:val="003102DE"/>
    <w:rPr>
      <w:rFonts w:ascii="Wingdings 2" w:hAnsi="Wingdings 2" w:hint="default"/>
    </w:rPr>
  </w:style>
  <w:style w:type="character" w:customStyle="1" w:styleId="onewind">
    <w:name w:val="onewind"/>
    <w:basedOn w:val="a0"/>
    <w:rsid w:val="003102DE"/>
    <w:rPr>
      <w:rFonts w:ascii="Wingdings" w:hAnsi="Wingdings" w:hint="default"/>
    </w:rPr>
  </w:style>
  <w:style w:type="character" w:customStyle="1" w:styleId="rednoun">
    <w:name w:val="rednoun"/>
    <w:basedOn w:val="a0"/>
    <w:rsid w:val="003102DE"/>
  </w:style>
  <w:style w:type="character" w:customStyle="1" w:styleId="post">
    <w:name w:val="post"/>
    <w:basedOn w:val="a0"/>
    <w:rsid w:val="003102DE"/>
    <w:rPr>
      <w:rFonts w:ascii="Times New Roman" w:hAnsi="Times New Roman" w:cs="Times New Roman" w:hint="default"/>
      <w:b/>
      <w:bCs/>
      <w:sz w:val="22"/>
      <w:szCs w:val="22"/>
    </w:rPr>
  </w:style>
  <w:style w:type="character" w:customStyle="1" w:styleId="pers">
    <w:name w:val="pers"/>
    <w:basedOn w:val="a0"/>
    <w:rsid w:val="003102DE"/>
    <w:rPr>
      <w:rFonts w:ascii="Times New Roman" w:hAnsi="Times New Roman" w:cs="Times New Roman" w:hint="default"/>
      <w:b/>
      <w:bCs/>
      <w:sz w:val="22"/>
      <w:szCs w:val="22"/>
    </w:rPr>
  </w:style>
  <w:style w:type="character" w:customStyle="1" w:styleId="arabic">
    <w:name w:val="arabic"/>
    <w:basedOn w:val="a0"/>
    <w:rsid w:val="003102DE"/>
    <w:rPr>
      <w:rFonts w:ascii="Times New Roman" w:hAnsi="Times New Roman" w:cs="Times New Roman" w:hint="default"/>
    </w:rPr>
  </w:style>
  <w:style w:type="character" w:customStyle="1" w:styleId="articlec">
    <w:name w:val="articlec"/>
    <w:basedOn w:val="a0"/>
    <w:rsid w:val="003102DE"/>
    <w:rPr>
      <w:rFonts w:ascii="Times New Roman" w:hAnsi="Times New Roman" w:cs="Times New Roman" w:hint="default"/>
      <w:b/>
      <w:bCs/>
    </w:rPr>
  </w:style>
  <w:style w:type="character" w:customStyle="1" w:styleId="roman">
    <w:name w:val="roman"/>
    <w:basedOn w:val="a0"/>
    <w:rsid w:val="003102DE"/>
    <w:rPr>
      <w:rFonts w:ascii="Arial" w:hAnsi="Arial" w:cs="Arial" w:hint="default"/>
    </w:rPr>
  </w:style>
  <w:style w:type="character" w:customStyle="1" w:styleId="snoskiindex">
    <w:name w:val="snoskiindex"/>
    <w:basedOn w:val="a0"/>
    <w:rsid w:val="003102DE"/>
    <w:rPr>
      <w:rFonts w:ascii="Times New Roman" w:hAnsi="Times New Roman" w:cs="Times New Roman" w:hint="default"/>
    </w:rPr>
  </w:style>
  <w:style w:type="table" w:customStyle="1" w:styleId="tablencpi">
    <w:name w:val="tablencpi"/>
    <w:basedOn w:val="a1"/>
    <w:rsid w:val="003102DE"/>
    <w:pPr>
      <w:ind w:firstLine="0"/>
      <w:jc w:val="left"/>
    </w:pPr>
    <w:rPr>
      <w:rFonts w:eastAsia="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NCPI_CLIENT\EKBD\Texts\u623e2585.files\02000002jpg.png" TargetMode="External"/><Relationship Id="rId4" Type="http://schemas.openxmlformats.org/officeDocument/2006/relationships/image" Target="file:///C:\NCPI_CLIENT\EKBD\Texts\u623e2585.files\02000001jpg.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4265</Words>
  <Characters>24313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2024-12-27T08:37:00Z</dcterms:created>
  <dcterms:modified xsi:type="dcterms:W3CDTF">2024-12-27T08:37:00Z</dcterms:modified>
</cp:coreProperties>
</file>